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05366" w14:textId="3EA98E8E" w:rsidR="00592459" w:rsidRPr="00601E18" w:rsidRDefault="003C7427" w:rsidP="003645D1">
      <w:pPr>
        <w:spacing w:line="240" w:lineRule="auto"/>
        <w:jc w:val="center"/>
        <w:rPr>
          <w:rFonts w:eastAsia="Times New Roman"/>
          <w:b/>
          <w:sz w:val="28"/>
          <w:szCs w:val="28"/>
        </w:rPr>
      </w:pPr>
      <w:r w:rsidRPr="00601E18">
        <w:rPr>
          <w:rFonts w:eastAsia="Times New Roman"/>
          <w:b/>
          <w:sz w:val="28"/>
          <w:szCs w:val="28"/>
        </w:rPr>
        <w:t xml:space="preserve">Employee Interest in Cooperative Membership Amid Non-Performing Loan Issues: Evidence </w:t>
      </w:r>
      <w:r w:rsidR="00B22963" w:rsidRPr="00601E18">
        <w:rPr>
          <w:rFonts w:eastAsia="Times New Roman"/>
          <w:b/>
          <w:sz w:val="28"/>
          <w:szCs w:val="28"/>
        </w:rPr>
        <w:t>from</w:t>
      </w:r>
      <w:r w:rsidRPr="00601E18">
        <w:rPr>
          <w:rFonts w:eastAsia="Times New Roman"/>
          <w:b/>
          <w:sz w:val="28"/>
          <w:szCs w:val="28"/>
        </w:rPr>
        <w:t xml:space="preserve"> Central Kalimantan</w:t>
      </w:r>
    </w:p>
    <w:p w14:paraId="4ECC549C" w14:textId="77A34B05" w:rsidR="004528F3" w:rsidRPr="00601E18" w:rsidRDefault="004528F3" w:rsidP="003645D1">
      <w:pPr>
        <w:spacing w:line="240" w:lineRule="auto"/>
        <w:jc w:val="center"/>
        <w:rPr>
          <w:b/>
          <w:sz w:val="22"/>
        </w:rPr>
      </w:pPr>
    </w:p>
    <w:p w14:paraId="021C8F83" w14:textId="0E45EA8F" w:rsidR="003C4A1E" w:rsidRPr="00601E18" w:rsidRDefault="003C4A1E" w:rsidP="003645D1">
      <w:pPr>
        <w:spacing w:line="240" w:lineRule="auto"/>
        <w:jc w:val="center"/>
        <w:rPr>
          <w:rFonts w:eastAsia="Times New Roman"/>
          <w:sz w:val="22"/>
          <w:lang w:eastAsia="id-ID"/>
        </w:rPr>
      </w:pPr>
      <w:r w:rsidRPr="00601E18">
        <w:rPr>
          <w:rFonts w:eastAsia="Times New Roman"/>
          <w:b/>
          <w:bCs/>
          <w:color w:val="000000"/>
          <w:sz w:val="22"/>
          <w:lang w:eastAsia="id-ID"/>
        </w:rPr>
        <w:t>Umi Mujahidah</w:t>
      </w:r>
      <w:r w:rsidRPr="00601E18">
        <w:rPr>
          <w:rFonts w:eastAsia="Times New Roman"/>
          <w:b/>
          <w:bCs/>
          <w:color w:val="000000"/>
          <w:sz w:val="22"/>
          <w:vertAlign w:val="superscript"/>
          <w:lang w:eastAsia="id-ID"/>
        </w:rPr>
        <w:t>1*</w:t>
      </w:r>
      <w:r w:rsidRPr="00601E18">
        <w:rPr>
          <w:rFonts w:eastAsia="Times New Roman"/>
          <w:b/>
          <w:bCs/>
          <w:color w:val="000000"/>
          <w:sz w:val="22"/>
          <w:lang w:eastAsia="id-ID"/>
        </w:rPr>
        <w:t xml:space="preserve">, </w:t>
      </w:r>
      <w:proofErr w:type="spellStart"/>
      <w:r w:rsidRPr="00601E18">
        <w:rPr>
          <w:rFonts w:eastAsia="Times New Roman"/>
          <w:b/>
          <w:bCs/>
          <w:color w:val="000000"/>
          <w:sz w:val="22"/>
          <w:lang w:eastAsia="id-ID"/>
        </w:rPr>
        <w:t>Muzalifah</w:t>
      </w:r>
      <w:proofErr w:type="spellEnd"/>
      <w:r w:rsidRPr="00601E18">
        <w:rPr>
          <w:rFonts w:eastAsia="Times New Roman"/>
          <w:b/>
          <w:bCs/>
          <w:color w:val="000000"/>
          <w:sz w:val="22"/>
          <w:vertAlign w:val="superscript"/>
          <w:lang w:eastAsia="id-ID"/>
        </w:rPr>
        <w:t xml:space="preserve"> 2</w:t>
      </w:r>
      <w:r w:rsidRPr="00601E18">
        <w:rPr>
          <w:rFonts w:eastAsia="Times New Roman"/>
          <w:b/>
          <w:bCs/>
          <w:color w:val="000000"/>
          <w:sz w:val="22"/>
          <w:lang w:eastAsia="id-ID"/>
        </w:rPr>
        <w:t xml:space="preserve">, Arif </w:t>
      </w:r>
      <w:proofErr w:type="spellStart"/>
      <w:r w:rsidRPr="00601E18">
        <w:rPr>
          <w:rFonts w:eastAsia="Times New Roman"/>
          <w:b/>
          <w:bCs/>
          <w:color w:val="000000"/>
          <w:sz w:val="22"/>
          <w:lang w:eastAsia="id-ID"/>
        </w:rPr>
        <w:t>Mubarok</w:t>
      </w:r>
      <w:proofErr w:type="spellEnd"/>
      <w:r w:rsidRPr="00601E18">
        <w:rPr>
          <w:rFonts w:eastAsia="Times New Roman"/>
          <w:b/>
          <w:bCs/>
          <w:color w:val="000000"/>
          <w:sz w:val="22"/>
          <w:vertAlign w:val="superscript"/>
          <w:lang w:eastAsia="id-ID"/>
        </w:rPr>
        <w:t xml:space="preserve"> 3</w:t>
      </w:r>
    </w:p>
    <w:p w14:paraId="33A5193C" w14:textId="1FAFF102" w:rsidR="003C4A1E" w:rsidRPr="00601E18" w:rsidRDefault="003C4A1E" w:rsidP="003645D1">
      <w:pPr>
        <w:spacing w:line="240" w:lineRule="auto"/>
        <w:jc w:val="center"/>
        <w:outlineLvl w:val="0"/>
        <w:rPr>
          <w:sz w:val="20"/>
          <w:szCs w:val="20"/>
        </w:rPr>
      </w:pPr>
      <w:r w:rsidRPr="00601E18">
        <w:rPr>
          <w:sz w:val="20"/>
          <w:szCs w:val="20"/>
          <w:vertAlign w:val="superscript"/>
        </w:rPr>
        <w:t>1,2,3</w:t>
      </w:r>
      <w:r w:rsidRPr="00601E18">
        <w:rPr>
          <w:rFonts w:eastAsia="Times New Roman"/>
          <w:sz w:val="20"/>
          <w:szCs w:val="20"/>
        </w:rPr>
        <w:t xml:space="preserve">UIN </w:t>
      </w:r>
      <w:proofErr w:type="spellStart"/>
      <w:r w:rsidRPr="00601E18">
        <w:rPr>
          <w:rFonts w:eastAsia="Times New Roman"/>
          <w:sz w:val="20"/>
          <w:szCs w:val="20"/>
        </w:rPr>
        <w:t>Palangka</w:t>
      </w:r>
      <w:proofErr w:type="spellEnd"/>
      <w:r w:rsidRPr="00601E18">
        <w:rPr>
          <w:rFonts w:eastAsia="Times New Roman"/>
          <w:sz w:val="20"/>
          <w:szCs w:val="20"/>
        </w:rPr>
        <w:t xml:space="preserve"> Raya</w:t>
      </w:r>
      <w:r w:rsidR="00601E18" w:rsidRPr="00601E18">
        <w:rPr>
          <w:rFonts w:eastAsia="Times New Roman"/>
          <w:sz w:val="20"/>
          <w:szCs w:val="20"/>
        </w:rPr>
        <w:t>, Indonesia</w:t>
      </w:r>
    </w:p>
    <w:p w14:paraId="479DBDD1" w14:textId="45328E70" w:rsidR="003C4A1E" w:rsidRPr="00601E18" w:rsidRDefault="005A0BE5" w:rsidP="003645D1">
      <w:pPr>
        <w:spacing w:line="240" w:lineRule="auto"/>
        <w:jc w:val="center"/>
        <w:rPr>
          <w:rFonts w:eastAsia="Times New Roman"/>
          <w:color w:val="000000"/>
          <w:sz w:val="20"/>
          <w:szCs w:val="20"/>
          <w:vertAlign w:val="superscript"/>
          <w:lang w:eastAsia="id-ID"/>
        </w:rPr>
      </w:pPr>
      <w:hyperlink r:id="rId8" w:history="1">
        <w:r w:rsidRPr="00601E18">
          <w:rPr>
            <w:rStyle w:val="Hyperlink"/>
            <w:rFonts w:eastAsia="Times New Roman"/>
            <w:i/>
            <w:sz w:val="20"/>
            <w:szCs w:val="20"/>
          </w:rPr>
          <w:t>Umimujahidah@uin-palangkaraya.ac.id</w:t>
        </w:r>
      </w:hyperlink>
    </w:p>
    <w:p w14:paraId="4BEDAD84" w14:textId="77777777" w:rsidR="003C4A1E" w:rsidRPr="00601E18" w:rsidRDefault="003C4A1E" w:rsidP="003645D1">
      <w:pPr>
        <w:spacing w:line="240" w:lineRule="auto"/>
        <w:jc w:val="center"/>
        <w:rPr>
          <w:b/>
          <w:sz w:val="20"/>
          <w:szCs w:val="20"/>
        </w:rPr>
      </w:pPr>
    </w:p>
    <w:p w14:paraId="77814B41" w14:textId="611E8A9B" w:rsidR="0089016B" w:rsidRPr="00601E18" w:rsidRDefault="00AF0479" w:rsidP="003645D1">
      <w:pPr>
        <w:spacing w:line="240" w:lineRule="auto"/>
        <w:ind w:left="567" w:right="567"/>
        <w:jc w:val="center"/>
        <w:outlineLvl w:val="0"/>
        <w:rPr>
          <w:b/>
          <w:i/>
          <w:sz w:val="20"/>
          <w:szCs w:val="20"/>
        </w:rPr>
      </w:pPr>
      <w:r w:rsidRPr="00601E18">
        <w:rPr>
          <w:b/>
          <w:i/>
          <w:sz w:val="20"/>
          <w:szCs w:val="20"/>
        </w:rPr>
        <w:t>Abstract</w:t>
      </w:r>
    </w:p>
    <w:p w14:paraId="37B04F18" w14:textId="0B43003C" w:rsidR="00B63123" w:rsidRPr="00601E18" w:rsidRDefault="005A0BE5" w:rsidP="003645D1">
      <w:pPr>
        <w:tabs>
          <w:tab w:val="left" w:pos="8100"/>
        </w:tabs>
        <w:spacing w:line="240" w:lineRule="auto"/>
        <w:ind w:right="58"/>
        <w:jc w:val="both"/>
        <w:rPr>
          <w:i/>
          <w:iCs/>
          <w:sz w:val="20"/>
          <w:szCs w:val="20"/>
        </w:rPr>
      </w:pPr>
      <w:r w:rsidRPr="00601E18">
        <w:rPr>
          <w:i/>
          <w:iCs/>
          <w:color w:val="000000"/>
          <w:sz w:val="20"/>
          <w:szCs w:val="20"/>
        </w:rPr>
        <w:t xml:space="preserve">The Al-Ikhlas </w:t>
      </w:r>
      <w:r w:rsidR="00DF3866" w:rsidRPr="00601E18">
        <w:rPr>
          <w:i/>
          <w:iCs/>
          <w:color w:val="000000"/>
          <w:sz w:val="20"/>
          <w:szCs w:val="20"/>
        </w:rPr>
        <w:t xml:space="preserve">Employee Cooperative </w:t>
      </w:r>
      <w:r w:rsidRPr="00601E18">
        <w:rPr>
          <w:i/>
          <w:iCs/>
          <w:color w:val="000000"/>
          <w:sz w:val="20"/>
          <w:szCs w:val="20"/>
        </w:rPr>
        <w:t>within the Ministry of Religious Affairs of Central Kalimantan Province is facing non-performing loans that threaten its sustainability and the trust of its members. This study examines the factors influencing employees’ intention to join cooperatives under financial pressure. A quantitative causal survey was conducted using questionnaires distributed to employees who had not yet become members of the cooperative. Of the 59 eligible employees, 47 participated in this study. Multiple regression analysis revealed that knowledge about the cooperative, perceived economic benefits, trust in management, risk perception, and social environment simultaneously had a significant effect on membership intention, explaining 45.8% of the variance. Partially, only knowledge and the social environment were significant predictors of intention. Knowledge had a negative effect, and the social environment emerged as the strongest positive predictor. Perceived economic benefits, trust, and risk perceptions were not statistically significant. These findings indicate that social influence plays a more important role than economic considerations or institutional trust in periods of financial distress. This study is limited by its focus on a single employee cooperative with a relatively small sample size, which may limit the generalizability of the findings to other cooperative institutions or different organizational contexts. The study extends the Theory of Planned Behavior by incorporating trust and risk perception into the analysis of cooperative membership intention under institutional crisis conditions.</w:t>
      </w:r>
    </w:p>
    <w:p w14:paraId="3835A5EE" w14:textId="77777777" w:rsidR="00434D05" w:rsidRPr="00601E18" w:rsidRDefault="00434D05" w:rsidP="003645D1">
      <w:pPr>
        <w:spacing w:line="240" w:lineRule="auto"/>
        <w:ind w:left="567" w:right="567"/>
        <w:jc w:val="both"/>
        <w:rPr>
          <w:i/>
          <w:iCs/>
          <w:sz w:val="20"/>
          <w:szCs w:val="20"/>
        </w:rPr>
      </w:pPr>
    </w:p>
    <w:p w14:paraId="1FE8C6DC" w14:textId="1BD57267" w:rsidR="00B26DD4" w:rsidRPr="00601E18" w:rsidRDefault="003304E5" w:rsidP="003645D1">
      <w:pPr>
        <w:spacing w:line="240" w:lineRule="auto"/>
        <w:ind w:right="58"/>
        <w:jc w:val="both"/>
        <w:rPr>
          <w:i/>
          <w:sz w:val="20"/>
          <w:szCs w:val="20"/>
        </w:rPr>
      </w:pPr>
      <w:r w:rsidRPr="00601E18">
        <w:rPr>
          <w:b/>
          <w:i/>
          <w:sz w:val="20"/>
          <w:szCs w:val="20"/>
        </w:rPr>
        <w:t xml:space="preserve">Keywords: </w:t>
      </w:r>
      <w:r w:rsidR="005A0BE5" w:rsidRPr="00601E18">
        <w:rPr>
          <w:i/>
          <w:sz w:val="20"/>
          <w:szCs w:val="20"/>
        </w:rPr>
        <w:t>Cooperative Membership, Economic Benefit Perception, Employee Interest, Knowledge, Non-Performing Loans</w:t>
      </w:r>
    </w:p>
    <w:p w14:paraId="7D6E87CE" w14:textId="77777777" w:rsidR="0089016B" w:rsidRPr="00601E18" w:rsidRDefault="0089016B" w:rsidP="003645D1">
      <w:pPr>
        <w:spacing w:line="240" w:lineRule="auto"/>
        <w:ind w:left="567" w:right="567"/>
        <w:jc w:val="both"/>
        <w:rPr>
          <w:sz w:val="20"/>
          <w:szCs w:val="20"/>
        </w:rPr>
      </w:pPr>
    </w:p>
    <w:p w14:paraId="40219EB8" w14:textId="367806D5" w:rsidR="0005555B" w:rsidRPr="00601E18" w:rsidRDefault="00C51101" w:rsidP="003645D1">
      <w:pPr>
        <w:pStyle w:val="ListParagraph"/>
        <w:numPr>
          <w:ilvl w:val="0"/>
          <w:numId w:val="1"/>
        </w:numPr>
        <w:spacing w:line="240" w:lineRule="auto"/>
        <w:ind w:left="540" w:right="58" w:hanging="540"/>
        <w:jc w:val="both"/>
        <w:rPr>
          <w:b/>
          <w:sz w:val="22"/>
          <w:szCs w:val="20"/>
        </w:rPr>
      </w:pPr>
      <w:r w:rsidRPr="00601E18">
        <w:rPr>
          <w:b/>
          <w:sz w:val="22"/>
          <w:szCs w:val="20"/>
        </w:rPr>
        <w:t>INTRODUCTION</w:t>
      </w:r>
    </w:p>
    <w:p w14:paraId="04343182" w14:textId="42F1437C" w:rsidR="00FD4765" w:rsidRPr="00601E18" w:rsidRDefault="003304E5" w:rsidP="003645D1">
      <w:pPr>
        <w:pStyle w:val="NormalWeb"/>
        <w:spacing w:before="0" w:beforeAutospacing="0" w:after="0" w:afterAutospacing="0"/>
        <w:ind w:firstLine="540"/>
        <w:jc w:val="both"/>
        <w:rPr>
          <w:sz w:val="22"/>
          <w:szCs w:val="22"/>
        </w:rPr>
      </w:pPr>
      <w:r w:rsidRPr="00601E18">
        <w:rPr>
          <w:sz w:val="22"/>
        </w:rPr>
        <w:t>The Al Ikhlas Employee Cooperative, managed by the Ministry of Religious Affairs of Central Kalimantan Province, is currently experiencing non-performing loans and other problematic financing issues.</w:t>
      </w:r>
      <w:r w:rsidR="00687A31" w:rsidRPr="00601E18">
        <w:rPr>
          <w:sz w:val="22"/>
          <w:szCs w:val="22"/>
        </w:rPr>
        <w:t xml:space="preserve"> This situation is not merely an administrative or technical financial issue</w:t>
      </w:r>
      <w:r w:rsidR="00601E18" w:rsidRPr="00601E18">
        <w:rPr>
          <w:sz w:val="22"/>
          <w:szCs w:val="22"/>
        </w:rPr>
        <w:t xml:space="preserve">, such </w:t>
      </w:r>
      <w:r w:rsidR="00B22963" w:rsidRPr="00601E18">
        <w:rPr>
          <w:sz w:val="22"/>
          <w:szCs w:val="22"/>
        </w:rPr>
        <w:t>as rather</w:t>
      </w:r>
      <w:r w:rsidR="00687A31" w:rsidRPr="00601E18">
        <w:rPr>
          <w:sz w:val="22"/>
          <w:szCs w:val="22"/>
        </w:rPr>
        <w:t>, it has the potential to have serious implications for the cooperative’s institutional sustainability. Non-performing loans can disrupt cash flow, reduce the cooperative’s ability to distribute surplus earnings, limit financing options, and raise concerns about the safety of members’ savings</w:t>
      </w:r>
      <w:r w:rsidR="006C3742" w:rsidRPr="00601E18">
        <w:rPr>
          <w:sz w:val="22"/>
          <w:szCs w:val="22"/>
        </w:rPr>
        <w:t xml:space="preserve"> </w:t>
      </w:r>
      <w:r w:rsidR="006C3742" w:rsidRPr="00601E18">
        <w:rPr>
          <w:sz w:val="22"/>
          <w:szCs w:val="22"/>
        </w:rPr>
        <w:fldChar w:fldCharType="begin"/>
      </w:r>
      <w:r w:rsidR="00104B06" w:rsidRPr="00601E18">
        <w:rPr>
          <w:sz w:val="22"/>
          <w:szCs w:val="22"/>
        </w:rPr>
        <w:instrText xml:space="preserve"> ADDIN EN.CITE &lt;EndNote&gt;&lt;Cite&gt;&lt;Author&gt;Satiawati&lt;/Author&gt;&lt;Year&gt;2020&lt;/Year&gt;&lt;RecNum&gt;10450&lt;/RecNum&gt;&lt;DisplayText&gt;(Lisa, Dahlan, &amp;amp; Gustopo, 2022; Satiawati &amp;amp; Munandar, 2020)&lt;/DisplayText&gt;&lt;record&gt;&lt;rec-number&gt;10450&lt;/rec-number&gt;&lt;foreign-keys&gt;&lt;key app="EN" db-id="x5ezdazsa9zseqe5esy5zw9wxe95pawf2e0d" timestamp="1785395751"&gt;10450&lt;/key&gt;&lt;/foreign-keys&gt;&lt;ref-type name="Journal Article"&gt;17&lt;/ref-type&gt;&lt;contributors&gt;&lt;authors&gt;&lt;author&gt;Satiawati, Riska&lt;/author&gt;&lt;author&gt;Munandar, Aris&lt;/author&gt;&lt;/authors&gt;&lt;/contributors&gt;&lt;titles&gt;&lt;title&gt;Analisis Kredit Macet Terhadap Return On Asset (Roa) Pada Koperasi Pegawai Negeri (Kpn) Kasabua Ade Bima&lt;/title&gt;&lt;secondary-title&gt;Jurnal Ilmu Manajemen Profitability&lt;/secondary-title&gt;&lt;/titles&gt;&lt;periodical&gt;&lt;full-title&gt;Jurnal Ilmu Manajemen Profitability&lt;/full-title&gt;&lt;/periodical&gt;&lt;pages&gt;113-119&lt;/pages&gt;&lt;volume&gt;4&lt;/volume&gt;&lt;number&gt;2&lt;/number&gt;&lt;dates&gt;&lt;year&gt;2020&lt;/year&gt;&lt;/dates&gt;&lt;isbn&gt;2714-6324&lt;/isbn&gt;&lt;urls&gt;&lt;/urls&gt;&lt;electronic-resource-num&gt;https://doi.org/10.26618/profitability.v4i2.3543&lt;/electronic-resource-num&gt;&lt;/record&gt;&lt;/Cite&gt;&lt;Cite&gt;&lt;Author&gt;Lisa&lt;/Author&gt;&lt;Year&gt;2022&lt;/Year&gt;&lt;RecNum&gt;10471&lt;/RecNum&gt;&lt;record&gt;&lt;rec-number&gt;10471&lt;/rec-number&gt;&lt;foreign-keys&gt;&lt;key app="EN" db-id="x5ezdazsa9zseqe5esy5zw9wxe95pawf2e0d" timestamp="1785398650"&gt;10471&lt;/key&gt;&lt;/foreign-keys&gt;&lt;ref-type name="Journal Article"&gt;17&lt;/ref-type&gt;&lt;contributors&gt;&lt;authors&gt;&lt;author&gt;Lisa, Oyong&lt;/author&gt;&lt;author&gt;Dahlan, Ahmad&lt;/author&gt;&lt;author&gt;Gustopo, Alex Ari&lt;/author&gt;&lt;/authors&gt;&lt;/contributors&gt;&lt;titles&gt;&lt;title&gt;Non-Performing Financing sebagai Pemediasi Kinerja Koperasi Syariah di Jawa Timur&lt;/title&gt;&lt;secondary-title&gt;Jurnal Ekonomi Syariah Teori dan Terapan&lt;/secondary-title&gt;&lt;/titles&gt;&lt;periodical&gt;&lt;full-title&gt;Jurnal Ekonomi Syariah Teori Dan Terapan&lt;/full-title&gt;&lt;/periodical&gt;&lt;pages&gt;863–873&lt;/pages&gt;&lt;volume&gt;9&lt;/volume&gt;&lt;number&gt;6&lt;/number&gt;&lt;dates&gt;&lt;year&gt;2022&lt;/year&gt;&lt;/dates&gt;&lt;isbn&gt;2407-1935&lt;/isbn&gt;&lt;urls&gt;&lt;/urls&gt;&lt;electronic-resource-num&gt;https://doi.org/10.20473/vol9iss20226pp863-873&lt;/electronic-resource-num&gt;&lt;/record&gt;&lt;/Cite&gt;&lt;/EndNote&gt;</w:instrText>
      </w:r>
      <w:r w:rsidR="006C3742" w:rsidRPr="00601E18">
        <w:rPr>
          <w:sz w:val="22"/>
          <w:szCs w:val="22"/>
        </w:rPr>
        <w:fldChar w:fldCharType="separate"/>
      </w:r>
      <w:r w:rsidR="00104B06" w:rsidRPr="00601E18">
        <w:rPr>
          <w:sz w:val="22"/>
          <w:szCs w:val="22"/>
        </w:rPr>
        <w:t>(</w:t>
      </w:r>
      <w:hyperlink w:anchor="_ENREF_30" w:tooltip="Lisa, 2022 #10471" w:history="1">
        <w:r w:rsidR="00104B06" w:rsidRPr="00601E18">
          <w:rPr>
            <w:rStyle w:val="Hyperlink"/>
            <w:sz w:val="22"/>
            <w:szCs w:val="22"/>
          </w:rPr>
          <w:t>Lisa, Dahlan, &amp; Gustopo, 2022</w:t>
        </w:r>
      </w:hyperlink>
      <w:r w:rsidR="00104B06" w:rsidRPr="00601E18">
        <w:rPr>
          <w:sz w:val="22"/>
          <w:szCs w:val="22"/>
        </w:rPr>
        <w:t xml:space="preserve">; </w:t>
      </w:r>
      <w:hyperlink w:anchor="_ENREF_40" w:tooltip="Satiawati, 2020 #10450" w:history="1">
        <w:r w:rsidR="00104B06" w:rsidRPr="00601E18">
          <w:rPr>
            <w:rStyle w:val="Hyperlink"/>
            <w:sz w:val="22"/>
            <w:szCs w:val="22"/>
          </w:rPr>
          <w:t>Satiawati &amp; Munandar, 2020</w:t>
        </w:r>
      </w:hyperlink>
      <w:r w:rsidR="00104B06" w:rsidRPr="00601E18">
        <w:rPr>
          <w:sz w:val="22"/>
          <w:szCs w:val="22"/>
        </w:rPr>
        <w:t>)</w:t>
      </w:r>
      <w:r w:rsidR="006C3742" w:rsidRPr="00601E18">
        <w:rPr>
          <w:sz w:val="22"/>
          <w:szCs w:val="22"/>
        </w:rPr>
        <w:fldChar w:fldCharType="end"/>
      </w:r>
      <w:r w:rsidR="00F548C0" w:rsidRPr="00601E18">
        <w:rPr>
          <w:sz w:val="22"/>
          <w:szCs w:val="22"/>
        </w:rPr>
        <w:t xml:space="preserve">. </w:t>
      </w:r>
      <w:r w:rsidRPr="00601E18">
        <w:rPr>
          <w:sz w:val="22"/>
        </w:rPr>
        <w:t>In trust-based economic institutions, such as employee cooperatives, financial stability is not only a performance indicator but also a psychological foundation that determines member loyalty and participation</w:t>
      </w:r>
      <w:r w:rsidR="00DB0548" w:rsidRPr="00601E18">
        <w:rPr>
          <w:sz w:val="22"/>
        </w:rPr>
        <w:t xml:space="preserve"> </w:t>
      </w:r>
      <w:r w:rsidR="00DB0548" w:rsidRPr="00601E18">
        <w:rPr>
          <w:sz w:val="22"/>
        </w:rPr>
        <w:fldChar w:fldCharType="begin">
          <w:fldData xml:space="preserve">PEVuZE5vdGU+PENpdGU+PEF1dGhvcj5IYW88L0F1dGhvcj48WWVhcj4yMDI0PC9ZZWFyPjxSZWNO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==
</w:fldData>
        </w:fldChar>
      </w:r>
      <w:r w:rsidR="0094531F" w:rsidRPr="00601E18">
        <w:rPr>
          <w:sz w:val="22"/>
        </w:rPr>
        <w:instrText xml:space="preserve"> ADDIN EN.CITE </w:instrText>
      </w:r>
      <w:r w:rsidR="0094531F" w:rsidRPr="00601E18">
        <w:rPr>
          <w:sz w:val="22"/>
        </w:rPr>
        <w:fldChar w:fldCharType="begin">
          <w:fldData xml:space="preserve">PEVuZE5vdGU+PENpdGU+PEF1dGhvcj5IYW88L0F1dGhvcj48WWVhcj4yMDI0PC9ZZWFyPjxSZWNO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==
</w:fldData>
        </w:fldChar>
      </w:r>
      <w:r w:rsidR="0094531F" w:rsidRPr="00601E18">
        <w:rPr>
          <w:sz w:val="22"/>
        </w:rPr>
        <w:instrText xml:space="preserve"> ADDIN EN.CITE.DATA </w:instrText>
      </w:r>
      <w:r w:rsidR="0094531F" w:rsidRPr="00601E18">
        <w:rPr>
          <w:sz w:val="22"/>
        </w:rPr>
      </w:r>
      <w:r w:rsidR="0094531F" w:rsidRPr="00601E18">
        <w:rPr>
          <w:sz w:val="22"/>
        </w:rPr>
        <w:fldChar w:fldCharType="end"/>
      </w:r>
      <w:r w:rsidR="00DB0548" w:rsidRPr="00601E18">
        <w:rPr>
          <w:sz w:val="22"/>
        </w:rPr>
      </w:r>
      <w:r w:rsidR="00DB0548" w:rsidRPr="00601E18">
        <w:rPr>
          <w:sz w:val="22"/>
        </w:rPr>
        <w:fldChar w:fldCharType="separate"/>
      </w:r>
      <w:r w:rsidR="0094531F" w:rsidRPr="00601E18">
        <w:rPr>
          <w:sz w:val="22"/>
        </w:rPr>
        <w:t>(</w:t>
      </w:r>
      <w:hyperlink w:anchor="_ENREF_20" w:tooltip="Hao, 2024 #10466" w:history="1">
        <w:r w:rsidR="0094531F" w:rsidRPr="00601E18">
          <w:rPr>
            <w:rStyle w:val="Hyperlink"/>
            <w:sz w:val="22"/>
          </w:rPr>
          <w:t>Hao, Bijman, Heijman, &amp; Gao, 2024</w:t>
        </w:r>
      </w:hyperlink>
      <w:r w:rsidR="0094531F" w:rsidRPr="00601E18">
        <w:rPr>
          <w:sz w:val="22"/>
        </w:rPr>
        <w:t xml:space="preserve">; </w:t>
      </w:r>
      <w:hyperlink w:anchor="_ENREF_25" w:tooltip="Jensen-Auvermann, 2018 #10473" w:history="1">
        <w:r w:rsidR="0094531F" w:rsidRPr="00601E18">
          <w:rPr>
            <w:rStyle w:val="Hyperlink"/>
            <w:sz w:val="22"/>
          </w:rPr>
          <w:t>Jensen-Auvermann, Adams, &amp; Doluschitz, 2018</w:t>
        </w:r>
      </w:hyperlink>
      <w:r w:rsidR="0094531F" w:rsidRPr="00601E18">
        <w:rPr>
          <w:sz w:val="22"/>
        </w:rPr>
        <w:t>)</w:t>
      </w:r>
      <w:r w:rsidR="00DB0548" w:rsidRPr="00601E18">
        <w:rPr>
          <w:sz w:val="22"/>
        </w:rPr>
        <w:fldChar w:fldCharType="end"/>
      </w:r>
      <w:r w:rsidRPr="00601E18">
        <w:rPr>
          <w:sz w:val="22"/>
        </w:rPr>
        <w:t>.</w:t>
      </w:r>
      <w:r w:rsidR="00F548C0" w:rsidRPr="00601E18">
        <w:rPr>
          <w:rStyle w:val="apple-converted-space"/>
          <w:sz w:val="22"/>
          <w:szCs w:val="22"/>
        </w:rPr>
        <w:t> </w:t>
      </w:r>
    </w:p>
    <w:p w14:paraId="08C3798B" w14:textId="6D830C87" w:rsidR="00FD4765" w:rsidRPr="00601E18" w:rsidRDefault="003304E5" w:rsidP="003645D1">
      <w:pPr>
        <w:pStyle w:val="NormalWeb"/>
        <w:spacing w:before="0" w:beforeAutospacing="0" w:after="0" w:afterAutospacing="0"/>
        <w:ind w:firstLine="540"/>
        <w:jc w:val="both"/>
        <w:rPr>
          <w:sz w:val="22"/>
          <w:szCs w:val="22"/>
        </w:rPr>
      </w:pPr>
      <w:r w:rsidRPr="00601E18">
        <w:rPr>
          <w:sz w:val="22"/>
        </w:rPr>
        <w:t>Theoretically, an individual’s interest in joining a financial institution is influenced by considerations of its benefits and risks.</w:t>
      </w:r>
      <w:r w:rsidR="00687A31" w:rsidRPr="00601E18">
        <w:rPr>
          <w:sz w:val="22"/>
          <w:szCs w:val="22"/>
        </w:rPr>
        <w:t xml:space="preserve"> Within the framework of the </w:t>
      </w:r>
      <w:r w:rsidR="00DF3866" w:rsidRPr="00601E18">
        <w:rPr>
          <w:sz w:val="22"/>
          <w:szCs w:val="22"/>
        </w:rPr>
        <w:t>theory of planned behavior</w:t>
      </w:r>
      <w:r w:rsidR="00687A31" w:rsidRPr="00601E18">
        <w:rPr>
          <w:sz w:val="22"/>
          <w:szCs w:val="22"/>
        </w:rPr>
        <w:t>, intention is positioned as a direct predictor of behavior, influenced by attitudes, subjective norms, and perceived behavioral control</w:t>
      </w:r>
      <w:r w:rsidR="00F548C0" w:rsidRPr="00601E18">
        <w:rPr>
          <w:rStyle w:val="apple-converted-space"/>
          <w:sz w:val="22"/>
          <w:szCs w:val="22"/>
        </w:rPr>
        <w:t> </w:t>
      </w:r>
      <w:r w:rsidR="00A1226A" w:rsidRPr="00601E18">
        <w:rPr>
          <w:rStyle w:val="apple-converted-space"/>
          <w:sz w:val="22"/>
          <w:szCs w:val="22"/>
        </w:rPr>
        <w:fldChar w:fldCharType="begin"/>
      </w:r>
      <w:r w:rsidR="00A1226A" w:rsidRPr="00601E18">
        <w:rPr>
          <w:rStyle w:val="apple-converted-space"/>
          <w:sz w:val="22"/>
          <w:szCs w:val="22"/>
        </w:rPr>
        <w:instrText xml:space="preserve"> ADDIN EN.CITE &lt;EndNote&gt;&lt;Cite&gt;&lt;Author&gt;Ajzen&lt;/Author&gt;&lt;Year&gt;1991&lt;/Year&gt;&lt;RecNum&gt;2186&lt;/RecNum&gt;&lt;DisplayText&gt;(Ajzen, 1991)&lt;/DisplayText&gt;&lt;record&gt;&lt;rec-number&gt;2186&lt;/rec-number&gt;&lt;foreign-keys&gt;&lt;key app="EN" db-id="x5ezdazsa9zseqe5esy5zw9wxe95pawf2e0d" timestamp="1766630551"&gt;2186&lt;/key&gt;&lt;/foreign-keys&gt;&lt;ref-type name="Journal Article"&gt;17&lt;/ref-type&gt;&lt;contributors&gt;&lt;authors&gt;&lt;author&gt;Ajzen, Icek&lt;/author&gt;&lt;/authors&gt;&lt;/contributors&gt;&lt;titles&gt;&lt;title&gt;The theory of planned behavior&lt;/title&gt;&lt;secondary-title&gt;Organizational behavior and human decision processes&lt;/secondary-title&gt;&lt;/titles&gt;&lt;periodical&gt;&lt;full-title&gt;Organizational behavior and human decision processes&lt;/full-title&gt;&lt;/periodical&gt;&lt;pages&gt;179-211&lt;/pages&gt;&lt;volume&gt;50&lt;/volume&gt;&lt;number&gt;2&lt;/number&gt;&lt;dates&gt;&lt;year&gt;1991&lt;/year&gt;&lt;/dates&gt;&lt;isbn&gt;0749-5978&lt;/isbn&gt;&lt;urls&gt;&lt;/urls&gt;&lt;electronic-resource-num&gt;https://doi.org/10.1016/0749-5978(91)90020-T&lt;/electronic-resource-num&gt;&lt;/record&gt;&lt;/Cite&gt;&lt;/EndNote&gt;</w:instrText>
      </w:r>
      <w:r w:rsidR="00A1226A" w:rsidRPr="00601E18">
        <w:rPr>
          <w:rStyle w:val="apple-converted-space"/>
          <w:sz w:val="22"/>
          <w:szCs w:val="22"/>
        </w:rPr>
        <w:fldChar w:fldCharType="separate"/>
      </w:r>
      <w:r w:rsidR="00A1226A" w:rsidRPr="00601E18">
        <w:rPr>
          <w:rStyle w:val="apple-converted-space"/>
          <w:sz w:val="22"/>
          <w:szCs w:val="22"/>
        </w:rPr>
        <w:t>(</w:t>
      </w:r>
      <w:hyperlink w:anchor="_ENREF_1" w:tooltip="Ajzen, 1991 #2186" w:history="1">
        <w:r w:rsidR="00A1226A" w:rsidRPr="00601E18">
          <w:rPr>
            <w:rStyle w:val="Hyperlink"/>
            <w:sz w:val="22"/>
            <w:szCs w:val="22"/>
          </w:rPr>
          <w:t>Ajzen, 1991</w:t>
        </w:r>
      </w:hyperlink>
      <w:r w:rsidR="00A1226A" w:rsidRPr="00601E18">
        <w:rPr>
          <w:rStyle w:val="apple-converted-space"/>
          <w:sz w:val="22"/>
          <w:szCs w:val="22"/>
        </w:rPr>
        <w:t>)</w:t>
      </w:r>
      <w:r w:rsidR="00A1226A" w:rsidRPr="00601E18">
        <w:rPr>
          <w:rStyle w:val="apple-converted-space"/>
          <w:sz w:val="22"/>
          <w:szCs w:val="22"/>
        </w:rPr>
        <w:fldChar w:fldCharType="end"/>
      </w:r>
      <w:r w:rsidR="00F548C0" w:rsidRPr="00601E18">
        <w:rPr>
          <w:sz w:val="22"/>
          <w:szCs w:val="22"/>
        </w:rPr>
        <w:t xml:space="preserve">. </w:t>
      </w:r>
      <w:r w:rsidR="00687A31" w:rsidRPr="00601E18">
        <w:rPr>
          <w:sz w:val="22"/>
          <w:szCs w:val="22"/>
        </w:rPr>
        <w:t>The literature on risk perception also indicates that assessments of potential losses can influence a person’s decision to adopt or engage with a service or organization</w:t>
      </w:r>
      <w:r w:rsidR="004A0115" w:rsidRPr="00601E18">
        <w:rPr>
          <w:sz w:val="22"/>
          <w:szCs w:val="22"/>
        </w:rPr>
        <w:t xml:space="preserve"> </w:t>
      </w:r>
      <w:r w:rsidR="004A0115" w:rsidRPr="00601E18">
        <w:rPr>
          <w:sz w:val="22"/>
          <w:szCs w:val="22"/>
        </w:rPr>
        <w:fldChar w:fldCharType="begin"/>
      </w:r>
      <w:r w:rsidR="004A0115" w:rsidRPr="00601E18">
        <w:rPr>
          <w:sz w:val="22"/>
          <w:szCs w:val="22"/>
        </w:rPr>
        <w:instrText xml:space="preserve"> ADDIN EN.CITE &lt;EndNote&gt;&lt;Cite&gt;&lt;Author&gt;Featherman&lt;/Author&gt;&lt;Year&gt;2003&lt;/Year&gt;&lt;RecNum&gt;10461&lt;/RecNum&gt;&lt;DisplayText&gt;(Featherman &amp;amp; Pavlou, 2003)&lt;/DisplayText&gt;&lt;record&gt;&lt;rec-number&gt;10461&lt;/rec-number&gt;&lt;foreign-keys&gt;&lt;key app="EN" db-id="x5ezdazsa9zseqe5esy5zw9wxe95pawf2e0d" timestamp="1785397857"&gt;10461&lt;/key&gt;&lt;/foreign-keys&gt;&lt;ref-type name="Journal Article"&gt;17&lt;/ref-type&gt;&lt;contributors&gt;&lt;authors&gt;&lt;author&gt;Featherman, Mauricio S&lt;/author&gt;&lt;author&gt;Pavlou, Paul A&lt;/author&gt;&lt;/authors&gt;&lt;/contributors&gt;&lt;titles&gt;&lt;title&gt;Predicting e-services adoption: a perceived risk facets perspective&lt;/title&gt;&lt;secondary-title&gt;International journal of human-computer studies&lt;/secondary-title&gt;&lt;/titles&gt;&lt;periodical&gt;&lt;full-title&gt;International Journal of Human-Computer Studies&lt;/full-title&gt;&lt;/periodical&gt;&lt;pages&gt;451-474&lt;/pages&gt;&lt;volume&gt;59&lt;/volume&gt;&lt;number&gt;4&lt;/number&gt;&lt;dates&gt;&lt;year&gt;2003&lt;/year&gt;&lt;/dates&gt;&lt;isbn&gt;1071-5819&lt;/isbn&gt;&lt;urls&gt;&lt;/urls&gt;&lt;electronic-resource-num&gt;https://doi.org/10.1016/S1071-5819(03)00111-3&lt;/electronic-resource-num&gt;&lt;/record&gt;&lt;/Cite&gt;&lt;/EndNote&gt;</w:instrText>
      </w:r>
      <w:r w:rsidR="004A0115" w:rsidRPr="00601E18">
        <w:rPr>
          <w:sz w:val="22"/>
          <w:szCs w:val="22"/>
        </w:rPr>
        <w:fldChar w:fldCharType="separate"/>
      </w:r>
      <w:r w:rsidR="004A0115" w:rsidRPr="00601E18">
        <w:rPr>
          <w:sz w:val="22"/>
          <w:szCs w:val="22"/>
        </w:rPr>
        <w:t>(</w:t>
      </w:r>
      <w:hyperlink w:anchor="_ENREF_14" w:tooltip="Featherman, 2003 #10461" w:history="1">
        <w:r w:rsidR="004A0115" w:rsidRPr="00601E18">
          <w:rPr>
            <w:rStyle w:val="Hyperlink"/>
            <w:sz w:val="22"/>
            <w:szCs w:val="22"/>
          </w:rPr>
          <w:t>Featherman &amp; Pavlou, 2003</w:t>
        </w:r>
      </w:hyperlink>
      <w:r w:rsidR="004A0115" w:rsidRPr="00601E18">
        <w:rPr>
          <w:sz w:val="22"/>
          <w:szCs w:val="22"/>
        </w:rPr>
        <w:t>)</w:t>
      </w:r>
      <w:r w:rsidR="004A0115" w:rsidRPr="00601E18">
        <w:rPr>
          <w:sz w:val="22"/>
          <w:szCs w:val="22"/>
        </w:rPr>
        <w:fldChar w:fldCharType="end"/>
      </w:r>
      <w:r w:rsidR="00F548C0" w:rsidRPr="00601E18">
        <w:rPr>
          <w:sz w:val="22"/>
          <w:szCs w:val="22"/>
        </w:rPr>
        <w:t xml:space="preserve">. </w:t>
      </w:r>
      <w:r w:rsidRPr="00601E18">
        <w:rPr>
          <w:sz w:val="22"/>
        </w:rPr>
        <w:t>However, most previous studies have analyzed interest in membership in the context of relatively stable and well-functioning cooperatives.</w:t>
      </w:r>
      <w:r w:rsidR="00687A31" w:rsidRPr="00601E18">
        <w:rPr>
          <w:sz w:val="22"/>
          <w:szCs w:val="22"/>
        </w:rPr>
        <w:t xml:space="preserve"> </w:t>
      </w:r>
      <w:r w:rsidRPr="00601E18">
        <w:rPr>
          <w:sz w:val="22"/>
        </w:rPr>
        <w:t>Variables such as knowledge of cooperatives, perceptions of economic benefits, trust in management, risk perceptions, and the social environment have generally been examined without focusing primarily on situations of internal crisis. Existing studies mostly address membership knowledge and awareness, the value of membership, trust, social pressure, and cooperative performance separately</w:t>
      </w:r>
      <w:r w:rsidR="00A5326B" w:rsidRPr="00601E18">
        <w:rPr>
          <w:sz w:val="22"/>
        </w:rPr>
        <w:t xml:space="preserve"> </w:t>
      </w:r>
      <w:r w:rsidR="00A5326B" w:rsidRPr="00601E18">
        <w:rPr>
          <w:sz w:val="22"/>
        </w:rPr>
        <w:fldChar w:fldCharType="begin"/>
      </w:r>
      <w:r w:rsidR="002545FE" w:rsidRPr="00601E18">
        <w:rPr>
          <w:sz w:val="22"/>
        </w:rPr>
        <w:instrText xml:space="preserve"> ADDIN EN.CITE &lt;EndNote&gt;&lt;Cite&gt;&lt;Author&gt;Ghauri&lt;/Author&gt;&lt;Year&gt;2024&lt;/Year&gt;&lt;RecNum&gt;10462&lt;/RecNum&gt;&lt;DisplayText&gt;(Ghauri, Mazzarol, &amp;amp; Soutar, 2024; Manansala &amp;amp; Mendiola, 2024)&lt;/DisplayText&gt;&lt;record&gt;&lt;rec-number&gt;10462&lt;/rec-number&gt;&lt;foreign-keys&gt;&lt;key app="EN" db-id="x5ezdazsa9zseqe5esy5zw9wxe95pawf2e0d" timestamp="1785397902"&gt;10462&lt;/key&gt;&lt;/foreign-keys&gt;&lt;ref-type name="Journal Article"&gt;17&lt;/ref-type&gt;&lt;contributors&gt;&lt;authors&gt;&lt;author&gt;Ghauri, Shahid&lt;/author&gt;&lt;author&gt;Mazzarol, Tim&lt;/author&gt;&lt;author&gt;Soutar, Geoffrey N&lt;/author&gt;&lt;/authors&gt;&lt;/contributors&gt;&lt;titles&gt;&lt;title&gt;Values congruence and SMEs’ active membership in business co-operatives&lt;/title&gt;&lt;secondary-title&gt;Journal of Co-Operative Organization and Management&lt;/secondary-title&gt;&lt;/titles&gt;&lt;periodical&gt;&lt;full-title&gt;Journal of Co-operative Organization and Management&lt;/full-title&gt;&lt;/periodical&gt;&lt;pages&gt;100227&lt;/pages&gt;&lt;volume&gt;12&lt;/volume&gt;&lt;number&gt;1&lt;/number&gt;&lt;dates&gt;&lt;year&gt;2024&lt;/year&gt;&lt;/dates&gt;&lt;isbn&gt;2213-297X&lt;/isbn&gt;&lt;urls&gt;&lt;/urls&gt;&lt;electronic-resource-num&gt;https://doi.org/10.1016/j.jcom.2023.100227&lt;/electronic-resource-num&gt;&lt;/record&gt;&lt;/Cite&gt;&lt;Cite&gt;&lt;Author&gt;Manansala&lt;/Author&gt;&lt;Year&gt;2024&lt;/Year&gt;&lt;RecNum&gt;10472&lt;/RecNum&gt;&lt;record&gt;&lt;rec-number&gt;10472&lt;/rec-number&gt;&lt;foreign-keys&gt;&lt;key app="EN" db-id="x5ezdazsa9zseqe5esy5zw9wxe95pawf2e0d" timestamp="1785398714"&gt;10472&lt;/key&gt;&lt;/foreign-keys&gt;&lt;ref-type name="Journal Article"&gt;17&lt;/ref-type&gt;&lt;contributors&gt;&lt;authors&gt;&lt;author&gt;Manansala, Leo D&lt;/author&gt;&lt;author&gt;Mendiola, Epitacio B&lt;/author&gt;&lt;/authors&gt;&lt;/contributors&gt;&lt;titles&gt;&lt;title&gt;EFFECT OF KNOWLEDGE AND AWARENESS ON COOPERATIVE MEMBERSHIP: ROLE OF SOCIO-DEMOGRAPHIC PROFILE IN CAVITE, PHILIPPINES&lt;/title&gt;&lt;secondary-title&gt;Journal of Management &amp;amp; Agribusiness/Jurnal Manajemen &amp;amp; Agribisnis&lt;/secondary-title&gt;&lt;/titles&gt;&lt;periodical&gt;&lt;full-title&gt;Journal of Management &amp;amp; Agribusiness/Jurnal Manajemen &amp;amp; Agribisnis&lt;/full-title&gt;&lt;/periodical&gt;&lt;volume&gt;21&lt;/volume&gt;&lt;number&gt;3&lt;/number&gt;&lt;dates&gt;&lt;year&gt;2024&lt;/year&gt;&lt;/dates&gt;&lt;isbn&gt;1693-5853&lt;/isbn&gt;&lt;urls&gt;&lt;/urls&gt;&lt;electronic-resource-num&gt;https://doi.org/10.17358/jma.21.3.360&lt;/electronic-resource-num&gt;&lt;/record&gt;&lt;/Cite&gt;&lt;/EndNote&gt;</w:instrText>
      </w:r>
      <w:r w:rsidR="00A5326B" w:rsidRPr="00601E18">
        <w:rPr>
          <w:sz w:val="22"/>
        </w:rPr>
        <w:fldChar w:fldCharType="separate"/>
      </w:r>
      <w:r w:rsidR="002545FE" w:rsidRPr="00601E18">
        <w:rPr>
          <w:sz w:val="22"/>
        </w:rPr>
        <w:t>(</w:t>
      </w:r>
      <w:hyperlink w:anchor="_ENREF_15" w:tooltip="Ghauri, 2024 #10462" w:history="1">
        <w:r w:rsidR="002545FE" w:rsidRPr="00601E18">
          <w:rPr>
            <w:rStyle w:val="Hyperlink"/>
            <w:sz w:val="22"/>
          </w:rPr>
          <w:t>Ghauri, Mazzarol, &amp; Soutar, 2024</w:t>
        </w:r>
      </w:hyperlink>
      <w:r w:rsidR="002545FE" w:rsidRPr="00601E18">
        <w:rPr>
          <w:sz w:val="22"/>
        </w:rPr>
        <w:t xml:space="preserve">; </w:t>
      </w:r>
      <w:hyperlink w:anchor="_ENREF_31" w:tooltip="Manansala, 2024 #10472" w:history="1">
        <w:r w:rsidR="002545FE" w:rsidRPr="00601E18">
          <w:rPr>
            <w:rStyle w:val="Hyperlink"/>
            <w:sz w:val="22"/>
          </w:rPr>
          <w:t>Manansala &amp; Mendiola, 2024</w:t>
        </w:r>
      </w:hyperlink>
      <w:r w:rsidR="002545FE" w:rsidRPr="00601E18">
        <w:rPr>
          <w:sz w:val="22"/>
        </w:rPr>
        <w:t>)</w:t>
      </w:r>
      <w:r w:rsidR="00A5326B" w:rsidRPr="00601E18">
        <w:rPr>
          <w:sz w:val="22"/>
        </w:rPr>
        <w:fldChar w:fldCharType="end"/>
      </w:r>
      <w:r w:rsidRPr="00601E18">
        <w:rPr>
          <w:sz w:val="22"/>
        </w:rPr>
        <w:t>.</w:t>
      </w:r>
      <w:r w:rsidR="00F548C0" w:rsidRPr="00601E18">
        <w:rPr>
          <w:sz w:val="22"/>
          <w:szCs w:val="22"/>
        </w:rPr>
        <w:t xml:space="preserve"> </w:t>
      </w:r>
      <w:r w:rsidRPr="00601E18">
        <w:rPr>
          <w:sz w:val="22"/>
        </w:rPr>
        <w:t>When a cooperative faces non-performing loans, the psychological dynamics among employees can change significantly.</w:t>
      </w:r>
      <w:r w:rsidR="00687A31" w:rsidRPr="00601E18">
        <w:rPr>
          <w:sz w:val="22"/>
          <w:szCs w:val="22"/>
        </w:rPr>
        <w:t xml:space="preserve"> Problems with</w:t>
      </w:r>
      <w:r w:rsidR="00601E18" w:rsidRPr="00601E18">
        <w:rPr>
          <w:sz w:val="22"/>
          <w:szCs w:val="22"/>
        </w:rPr>
        <w:t xml:space="preserve"> f</w:t>
      </w:r>
      <w:r w:rsidR="00DE77A7" w:rsidRPr="00601E18">
        <w:rPr>
          <w:sz w:val="22"/>
          <w:szCs w:val="22"/>
        </w:rPr>
        <w:t xml:space="preserve">ive variables into a single model to understand how they interact when a cooperative’s financial health is compromised. </w:t>
      </w:r>
      <w:r w:rsidRPr="00601E18">
        <w:rPr>
          <w:sz w:val="22"/>
        </w:rPr>
        <w:t xml:space="preserve">Thus, this study expands the scope of previous research on cooperative </w:t>
      </w:r>
      <w:r w:rsidRPr="00601E18">
        <w:rPr>
          <w:sz w:val="22"/>
        </w:rPr>
        <w:lastRenderedPageBreak/>
        <w:t>membership into the largely unexplored context of institutional crises, offering a more integrated and context-based explanation of employee membership behavior.</w:t>
      </w:r>
    </w:p>
    <w:p w14:paraId="3F8882D9" w14:textId="7CEAEA83" w:rsidR="00FD4765" w:rsidRPr="00601E18" w:rsidRDefault="00687A31" w:rsidP="003645D1">
      <w:pPr>
        <w:pStyle w:val="NormalWeb"/>
        <w:spacing w:before="0" w:beforeAutospacing="0" w:after="0" w:afterAutospacing="0"/>
        <w:ind w:firstLine="540"/>
        <w:jc w:val="both"/>
        <w:rPr>
          <w:sz w:val="22"/>
          <w:szCs w:val="22"/>
        </w:rPr>
      </w:pPr>
      <w:r w:rsidRPr="00601E18">
        <w:rPr>
          <w:sz w:val="22"/>
          <w:szCs w:val="22"/>
        </w:rPr>
        <w:t>Similarly, the perception of economic benefits, which under normal circumstances is often the main draw of membership, can weaken when the cooperative's stability is called into question. Research shows that perceived value and membership value are associated with active membership, and members tend to maintain their membership when they perceive tangible benefits from the cooperative</w:t>
      </w:r>
      <w:r w:rsidR="006801F1" w:rsidRPr="00601E18">
        <w:rPr>
          <w:sz w:val="22"/>
          <w:szCs w:val="22"/>
        </w:rPr>
        <w:t xml:space="preserve"> </w:t>
      </w:r>
      <w:r w:rsidR="006801F1" w:rsidRPr="00601E18">
        <w:rPr>
          <w:sz w:val="22"/>
          <w:szCs w:val="22"/>
        </w:rPr>
        <w:fldChar w:fldCharType="begin"/>
      </w:r>
      <w:r w:rsidR="006801F1" w:rsidRPr="00601E18">
        <w:rPr>
          <w:sz w:val="22"/>
          <w:szCs w:val="22"/>
        </w:rPr>
        <w:instrText xml:space="preserve"> ADDIN EN.CITE &lt;EndNote&gt;&lt;Cite&gt;&lt;Author&gt;Munch&lt;/Author&gt;&lt;Year&gt;2021&lt;/Year&gt;&lt;RecNum&gt;10454&lt;/RecNum&gt;&lt;DisplayText&gt;(Munch, Schmit, &amp;amp; Severson, 2021)&lt;/DisplayText&gt;&lt;record&gt;&lt;rec-number&gt;10454&lt;/rec-number&gt;&lt;foreign-keys&gt;&lt;key app="EN" db-id="x5ezdazsa9zseqe5esy5zw9wxe95pawf2e0d" timestamp="1785397266"&gt;10454&lt;/key&gt;&lt;/foreign-keys&gt;&lt;ref-type name="Journal Article"&gt;17&lt;/ref-type&gt;&lt;contributors&gt;&lt;authors&gt;&lt;author&gt;Munch, Daniel M&lt;/author&gt;&lt;author&gt;Schmit, Todd M&lt;/author&gt;&lt;author&gt;Severson, Roberta M&lt;/author&gt;&lt;/authors&gt;&lt;/contributors&gt;&lt;titles&gt;&lt;title&gt;Assessing the value of cooperative membership: A case of dairy marketing in the United States&lt;/title&gt;&lt;secondary-title&gt;Journal of Co-operative Organization and Management&lt;/secondary-title&gt;&lt;/titles&gt;&lt;periodical&gt;&lt;full-title&gt;Journal of Co-operative Organization and Management&lt;/full-title&gt;&lt;/periodical&gt;&lt;pages&gt;100129&lt;/pages&gt;&lt;volume&gt;9&lt;/volume&gt;&lt;number&gt;1&lt;/number&gt;&lt;dates&gt;&lt;year&gt;2021&lt;/year&gt;&lt;/dates&gt;&lt;isbn&gt;2213-297X&lt;/isbn&gt;&lt;urls&gt;&lt;/urls&gt;&lt;electronic-resource-num&gt;https://doi.org/10.1016/j.jcom.2021.100129&lt;/electronic-resource-num&gt;&lt;/record&gt;&lt;/Cite&gt;&lt;/EndNote&gt;</w:instrText>
      </w:r>
      <w:r w:rsidR="006801F1" w:rsidRPr="00601E18">
        <w:rPr>
          <w:sz w:val="22"/>
          <w:szCs w:val="22"/>
        </w:rPr>
        <w:fldChar w:fldCharType="separate"/>
      </w:r>
      <w:r w:rsidR="006801F1" w:rsidRPr="00601E18">
        <w:rPr>
          <w:sz w:val="22"/>
          <w:szCs w:val="22"/>
        </w:rPr>
        <w:t>(</w:t>
      </w:r>
      <w:hyperlink w:anchor="_ENREF_34" w:tooltip="Munch, 2021 #10454" w:history="1">
        <w:r w:rsidR="006801F1" w:rsidRPr="00601E18">
          <w:rPr>
            <w:rStyle w:val="Hyperlink"/>
            <w:sz w:val="22"/>
            <w:szCs w:val="22"/>
          </w:rPr>
          <w:t>Munch, Schmit, &amp; Severson, 2021</w:t>
        </w:r>
      </w:hyperlink>
      <w:r w:rsidR="006801F1" w:rsidRPr="00601E18">
        <w:rPr>
          <w:sz w:val="22"/>
          <w:szCs w:val="22"/>
        </w:rPr>
        <w:t>)</w:t>
      </w:r>
      <w:r w:rsidR="006801F1" w:rsidRPr="00601E18">
        <w:rPr>
          <w:sz w:val="22"/>
          <w:szCs w:val="22"/>
        </w:rPr>
        <w:fldChar w:fldCharType="end"/>
      </w:r>
      <w:r w:rsidR="00F548C0" w:rsidRPr="00601E18">
        <w:rPr>
          <w:sz w:val="22"/>
          <w:szCs w:val="22"/>
        </w:rPr>
        <w:t xml:space="preserve">. </w:t>
      </w:r>
      <w:r w:rsidRPr="00601E18">
        <w:rPr>
          <w:sz w:val="22"/>
          <w:szCs w:val="22"/>
        </w:rPr>
        <w:t xml:space="preserve">Benefits such as easy access to financing and the distribution of net income may no longer be viewed as guaranteed advantages if a cooperative faces liquidity pressures due to nonperforming loans. </w:t>
      </w:r>
      <w:r w:rsidR="003304E5" w:rsidRPr="00601E18">
        <w:rPr>
          <w:sz w:val="22"/>
        </w:rPr>
        <w:t>Under such circumstances, employees’ focus may shift from seeking benefits to minimizing potential loss.</w:t>
      </w:r>
      <w:r w:rsidRPr="00601E18">
        <w:rPr>
          <w:sz w:val="22"/>
          <w:szCs w:val="22"/>
        </w:rPr>
        <w:t xml:space="preserve"> </w:t>
      </w:r>
      <w:r w:rsidR="003304E5" w:rsidRPr="00601E18">
        <w:rPr>
          <w:sz w:val="22"/>
        </w:rPr>
        <w:t>This demonstrates that economic benefits cannot be separated from the context of an institution’s financial health</w:t>
      </w:r>
      <w:r w:rsidR="00A5326B" w:rsidRPr="00601E18">
        <w:rPr>
          <w:sz w:val="22"/>
        </w:rPr>
        <w:t xml:space="preserve"> </w:t>
      </w:r>
      <w:r w:rsidR="00A5326B" w:rsidRPr="00601E18">
        <w:rPr>
          <w:sz w:val="22"/>
        </w:rPr>
        <w:fldChar w:fldCharType="begin"/>
      </w:r>
      <w:r w:rsidR="002B4F7C" w:rsidRPr="00601E18">
        <w:rPr>
          <w:sz w:val="22"/>
        </w:rPr>
        <w:instrText xml:space="preserve"> ADDIN EN.CITE &lt;EndNote&gt;&lt;Cite&gt;&lt;Author&gt;Ghauri&lt;/Author&gt;&lt;Year&gt;2024&lt;/Year&gt;&lt;RecNum&gt;10462&lt;/RecNum&gt;&lt;DisplayText&gt;(Bhimasta, Surya, &amp;amp; Pramudita, 2025; Ghauri et al., 2024)&lt;/DisplayText&gt;&lt;record&gt;&lt;rec-number&gt;10462&lt;/rec-number&gt;&lt;foreign-keys&gt;&lt;key app="EN" db-id="x5ezdazsa9zseqe5esy5zw9wxe95pawf2e0d" timestamp="1785397902"&gt;10462&lt;/key&gt;&lt;/foreign-keys&gt;&lt;ref-type name="Journal Article"&gt;17&lt;/ref-type&gt;&lt;contributors&gt;&lt;authors&gt;&lt;author&gt;Ghauri, Shahid&lt;/author&gt;&lt;author&gt;Mazzarol, Tim&lt;/author&gt;&lt;author&gt;Soutar, Geoffrey N&lt;/author&gt;&lt;/authors&gt;&lt;/contributors&gt;&lt;titles&gt;&lt;title&gt;Values congruence and SMEs’ active membership in business co-operatives&lt;/title&gt;&lt;secondary-title&gt;Journal of Co-Operative Organization and Management&lt;/secondary-title&gt;&lt;/titles&gt;&lt;periodical&gt;&lt;full-title&gt;Journal of Co-operative Organization and Management&lt;/full-title&gt;&lt;/periodical&gt;&lt;pages&gt;100227&lt;/pages&gt;&lt;volume&gt;12&lt;/volume&gt;&lt;number&gt;1&lt;/number&gt;&lt;dates&gt;&lt;year&gt;2024&lt;/year&gt;&lt;/dates&gt;&lt;isbn&gt;2213-297X&lt;/isbn&gt;&lt;urls&gt;&lt;/urls&gt;&lt;electronic-resource-num&gt;https://doi.org/10.1016/j.jcom.2023.100227&lt;/electronic-resource-num&gt;&lt;/record&gt;&lt;/Cite&gt;&lt;Cite&gt;&lt;Author&gt;Bhimasta&lt;/Author&gt;&lt;Year&gt;2025&lt;/Year&gt;&lt;RecNum&gt;3773&lt;/RecNum&gt;&lt;record&gt;&lt;rec-number&gt;3773&lt;/rec-number&gt;&lt;foreign-keys&gt;&lt;key app="EN" db-id="x5ezdazsa9zseqe5esy5zw9wxe95pawf2e0d" timestamp="1770608783"&gt;3773&lt;/key&gt;&lt;/foreign-keys&gt;&lt;ref-type name="Journal Article"&gt;17&lt;/ref-type&gt;&lt;contributors&gt;&lt;authors&gt;&lt;author&gt;Bhimasta, Raden Agoeng&lt;/author&gt;&lt;author&gt;Surya, Rio Ageng&lt;/author&gt;&lt;author&gt;Pramudita, Dismas Persada Dewangga&lt;/author&gt;&lt;/authors&gt;&lt;/contributors&gt;&lt;titles&gt;&lt;title&gt;Integrating Marketing, HRM, and Accounting Systems for Customer Value Sustainability&lt;/title&gt;&lt;secondary-title&gt;Jurnal Relevansi: Ekonomi, Manajemen dan Bisnis&lt;/secondary-title&gt;&lt;/titles&gt;&lt;periodical&gt;&lt;full-title&gt;Jurnal Relevansi: Ekonomi, Manajemen dan Bisnis&lt;/full-title&gt;&lt;/periodical&gt;&lt;pages&gt;149-162&lt;/pages&gt;&lt;volume&gt;9&lt;/volume&gt;&lt;number&gt;2&lt;/number&gt;&lt;dates&gt;&lt;year&gt;2025&lt;/year&gt;&lt;/dates&gt;&lt;isbn&gt;2622-0415&lt;/isbn&gt;&lt;urls&gt;&lt;/urls&gt;&lt;electronic-resource-num&gt;https://doi.org/10.61401/relevansi.v9i2.307&lt;/electronic-resource-num&gt;&lt;/record&gt;&lt;/Cite&gt;&lt;/EndNote&gt;</w:instrText>
      </w:r>
      <w:r w:rsidR="00A5326B" w:rsidRPr="00601E18">
        <w:rPr>
          <w:sz w:val="22"/>
        </w:rPr>
        <w:fldChar w:fldCharType="separate"/>
      </w:r>
      <w:r w:rsidR="002B4F7C" w:rsidRPr="00601E18">
        <w:rPr>
          <w:sz w:val="22"/>
        </w:rPr>
        <w:t>(</w:t>
      </w:r>
      <w:hyperlink w:anchor="_ENREF_10" w:tooltip="Bhimasta, 2025 #3773" w:history="1">
        <w:r w:rsidR="002B4F7C" w:rsidRPr="00601E18">
          <w:rPr>
            <w:rStyle w:val="Hyperlink"/>
            <w:sz w:val="22"/>
          </w:rPr>
          <w:t>Bhimasta, Surya, &amp; Pramudita, 2025</w:t>
        </w:r>
      </w:hyperlink>
      <w:r w:rsidR="002B4F7C" w:rsidRPr="00601E18">
        <w:rPr>
          <w:sz w:val="22"/>
        </w:rPr>
        <w:t xml:space="preserve">; </w:t>
      </w:r>
      <w:hyperlink w:anchor="_ENREF_15" w:tooltip="Ghauri, 2024 #10462" w:history="1">
        <w:r w:rsidR="002B4F7C" w:rsidRPr="00601E18">
          <w:rPr>
            <w:rStyle w:val="Hyperlink"/>
            <w:sz w:val="22"/>
          </w:rPr>
          <w:t>Ghauri et al., 2024</w:t>
        </w:r>
      </w:hyperlink>
      <w:r w:rsidR="002B4F7C" w:rsidRPr="00601E18">
        <w:rPr>
          <w:sz w:val="22"/>
        </w:rPr>
        <w:t>)</w:t>
      </w:r>
      <w:r w:rsidR="00A5326B" w:rsidRPr="00601E18">
        <w:rPr>
          <w:sz w:val="22"/>
        </w:rPr>
        <w:fldChar w:fldCharType="end"/>
      </w:r>
      <w:r w:rsidR="003304E5" w:rsidRPr="00601E18">
        <w:rPr>
          <w:sz w:val="22"/>
        </w:rPr>
        <w:t>.</w:t>
      </w:r>
      <w:r w:rsidR="00F548C0" w:rsidRPr="00601E18">
        <w:rPr>
          <w:rStyle w:val="apple-converted-space"/>
          <w:sz w:val="22"/>
          <w:szCs w:val="22"/>
        </w:rPr>
        <w:t> </w:t>
      </w:r>
    </w:p>
    <w:p w14:paraId="6A57F31E" w14:textId="1431920C" w:rsidR="00FD4765" w:rsidRPr="00601E18" w:rsidRDefault="00687A31" w:rsidP="003645D1">
      <w:pPr>
        <w:pStyle w:val="NormalWeb"/>
        <w:spacing w:before="0" w:beforeAutospacing="0" w:after="0" w:afterAutospacing="0"/>
        <w:ind w:firstLine="540"/>
        <w:jc w:val="both"/>
        <w:rPr>
          <w:sz w:val="22"/>
          <w:szCs w:val="22"/>
        </w:rPr>
      </w:pPr>
      <w:r w:rsidRPr="00601E18">
        <w:rPr>
          <w:sz w:val="22"/>
          <w:szCs w:val="22"/>
        </w:rPr>
        <w:t xml:space="preserve">Trust in management is also a central issue in situations involving nonperforming loans. </w:t>
      </w:r>
      <w:r w:rsidR="003304E5" w:rsidRPr="00601E18">
        <w:rPr>
          <w:sz w:val="22"/>
        </w:rPr>
        <w:t>In the context of cooperatives, transparency and service quality have been shown to influence members’ trust. In the context of financial service cooperatives in Indonesia, the long-term relationship between members and cooperatives is also influenced by member trust</w:t>
      </w:r>
      <w:r w:rsidR="0094531F" w:rsidRPr="00601E18">
        <w:rPr>
          <w:sz w:val="22"/>
        </w:rPr>
        <w:t xml:space="preserve"> </w:t>
      </w:r>
      <w:r w:rsidR="0094531F" w:rsidRPr="00601E18">
        <w:rPr>
          <w:sz w:val="22"/>
        </w:rPr>
        <w:fldChar w:fldCharType="begin">
          <w:fldData xml:space="preserve">PEVuZE5vdGU+PENpdGU+PEF1dGhvcj5KZW5zZW4tQXV2ZXJtYW5uPC9BdXRob3I+PFllYXI+MjAx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</w:fldData>
        </w:fldChar>
      </w:r>
      <w:r w:rsidR="004155B2" w:rsidRPr="00601E18">
        <w:rPr>
          <w:sz w:val="22"/>
        </w:rPr>
        <w:instrText xml:space="preserve"> ADDIN EN.CITE </w:instrText>
      </w:r>
      <w:r w:rsidR="004155B2" w:rsidRPr="00601E18">
        <w:rPr>
          <w:sz w:val="22"/>
        </w:rPr>
        <w:fldChar w:fldCharType="begin">
          <w:fldData xml:space="preserve">PEVuZE5vdGU+PENpdGU+PEF1dGhvcj5KZW5zZW4tQXV2ZXJtYW5uPC9BdXRob3I+PFllYXI+MjAx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</w:fldData>
        </w:fldChar>
      </w:r>
      <w:r w:rsidR="004155B2" w:rsidRPr="00601E18">
        <w:rPr>
          <w:sz w:val="22"/>
        </w:rPr>
        <w:instrText xml:space="preserve"> ADDIN EN.CITE.DATA </w:instrText>
      </w:r>
      <w:r w:rsidR="004155B2" w:rsidRPr="00601E18">
        <w:rPr>
          <w:sz w:val="22"/>
        </w:rPr>
      </w:r>
      <w:r w:rsidR="004155B2" w:rsidRPr="00601E18">
        <w:rPr>
          <w:sz w:val="22"/>
        </w:rPr>
        <w:fldChar w:fldCharType="end"/>
      </w:r>
      <w:r w:rsidR="0094531F" w:rsidRPr="00601E18">
        <w:rPr>
          <w:sz w:val="22"/>
        </w:rPr>
      </w:r>
      <w:r w:rsidR="0094531F" w:rsidRPr="00601E18">
        <w:rPr>
          <w:sz w:val="22"/>
        </w:rPr>
        <w:fldChar w:fldCharType="separate"/>
      </w:r>
      <w:r w:rsidR="004155B2" w:rsidRPr="00601E18">
        <w:rPr>
          <w:sz w:val="22"/>
        </w:rPr>
        <w:t>(</w:t>
      </w:r>
      <w:hyperlink w:anchor="_ENREF_25" w:tooltip="Jensen-Auvermann, 2018 #10473" w:history="1">
        <w:r w:rsidR="004155B2" w:rsidRPr="00601E18">
          <w:rPr>
            <w:rStyle w:val="Hyperlink"/>
            <w:sz w:val="22"/>
          </w:rPr>
          <w:t>Jensen-Auvermann et al., 2018</w:t>
        </w:r>
      </w:hyperlink>
      <w:r w:rsidR="004155B2" w:rsidRPr="00601E18">
        <w:rPr>
          <w:sz w:val="22"/>
        </w:rPr>
        <w:t xml:space="preserve">; </w:t>
      </w:r>
      <w:hyperlink w:anchor="_ENREF_39" w:tooltip="Rudiyanto, 2025 #2070" w:history="1">
        <w:r w:rsidR="004155B2" w:rsidRPr="00601E18">
          <w:rPr>
            <w:rStyle w:val="Hyperlink"/>
            <w:sz w:val="22"/>
          </w:rPr>
          <w:t>Rudiyanto, Munawar, Prayoga, Arini, &amp; Mufliha, 2025</w:t>
        </w:r>
      </w:hyperlink>
      <w:r w:rsidR="004155B2" w:rsidRPr="00601E18">
        <w:rPr>
          <w:sz w:val="22"/>
        </w:rPr>
        <w:t>)</w:t>
      </w:r>
      <w:r w:rsidR="0094531F" w:rsidRPr="00601E18">
        <w:rPr>
          <w:sz w:val="22"/>
        </w:rPr>
        <w:fldChar w:fldCharType="end"/>
      </w:r>
      <w:r w:rsidR="003304E5" w:rsidRPr="00601E18">
        <w:rPr>
          <w:sz w:val="22"/>
        </w:rPr>
        <w:t>.</w:t>
      </w:r>
      <w:r w:rsidR="00F548C0" w:rsidRPr="00601E18">
        <w:rPr>
          <w:sz w:val="22"/>
          <w:szCs w:val="22"/>
        </w:rPr>
        <w:t xml:space="preserve"> </w:t>
      </w:r>
      <w:r w:rsidRPr="00601E18">
        <w:rPr>
          <w:sz w:val="22"/>
          <w:szCs w:val="22"/>
        </w:rPr>
        <w:t xml:space="preserve">Non-performing loans that are not handled transparently can erode trust in the competence and integrity of cooperative management. </w:t>
      </w:r>
      <w:r w:rsidR="003304E5" w:rsidRPr="00601E18">
        <w:rPr>
          <w:sz w:val="22"/>
        </w:rPr>
        <w:t>This decline in trust affects not only prospective members but also active members, who may reduce their participation or consider withdrawing from the cooperative altogether.</w:t>
      </w:r>
      <w:r w:rsidRPr="00601E18">
        <w:rPr>
          <w:sz w:val="22"/>
          <w:szCs w:val="22"/>
        </w:rPr>
        <w:t xml:space="preserve"> However, in an environment characterized by strong structural ties and a collective culture, trust, social pressure, and social capital can continue to sustain members’ commitment despite internal issues</w:t>
      </w:r>
      <w:r w:rsidR="00F8683A" w:rsidRPr="00601E18">
        <w:rPr>
          <w:sz w:val="22"/>
          <w:szCs w:val="22"/>
        </w:rPr>
        <w:t xml:space="preserve"> </w:t>
      </w:r>
      <w:r w:rsidR="00F8683A" w:rsidRPr="00601E18">
        <w:rPr>
          <w:sz w:val="22"/>
          <w:szCs w:val="22"/>
        </w:rPr>
        <w:fldChar w:fldCharType="begin"/>
      </w:r>
      <w:r w:rsidR="00F8683A" w:rsidRPr="00601E18">
        <w:rPr>
          <w:sz w:val="22"/>
          <w:szCs w:val="22"/>
        </w:rPr>
        <w:instrText xml:space="preserve"> ADDIN EN.CITE &lt;EndNote&gt;&lt;Cite&gt;&lt;Author&gt;Hatak&lt;/Author&gt;&lt;Year&gt;2016&lt;/Year&gt;&lt;RecNum&gt;10468&lt;/RecNum&gt;&lt;DisplayText&gt;(Hatak, Lang, &amp;amp; Roessl, 2016)&lt;/DisplayText&gt;&lt;record&gt;&lt;rec-number&gt;10468&lt;/rec-number&gt;&lt;foreign-keys&gt;&lt;key app="EN" db-id="x5ezdazsa9zseqe5esy5zw9wxe95pawf2e0d" timestamp="1785398427"&gt;10468&lt;/key&gt;&lt;/foreign-keys&gt;&lt;ref-type name="Journal Article"&gt;17&lt;/ref-type&gt;&lt;contributors&gt;&lt;authors&gt;&lt;author&gt;Hatak, Isabella&lt;/author&gt;&lt;author&gt;Lang, Richard&lt;/author&gt;&lt;author&gt;Roessl, Dietmar&lt;/author&gt;&lt;/authors&gt;&lt;/contributors&gt;&lt;titles&gt;&lt;title&gt;Trust, social capital, and the coordination of relationships between the members of cooperatives: A comparison between member-focused cooperatives and third-party-focused cooperatives&lt;/title&gt;&lt;secondary-title&gt;VOLUNTAS: International Journal of Voluntary and Nonprofit Organizations&lt;/secondary-title&gt;&lt;/titles&gt;&lt;periodical&gt;&lt;full-title&gt;VOLUNTAS: International Journal of Voluntary and Nonprofit Organizations&lt;/full-title&gt;&lt;/periodical&gt;&lt;pages&gt;1218-1241&lt;/pages&gt;&lt;volume&gt;27&lt;/volume&gt;&lt;number&gt;3&lt;/number&gt;&lt;dates&gt;&lt;year&gt;2016&lt;/year&gt;&lt;/dates&gt;&lt;isbn&gt;0957-8765&lt;/isbn&gt;&lt;urls&gt;&lt;/urls&gt;&lt;electronic-resource-num&gt;https://doi.org/10.1007/s11266-015-9663-2&lt;/electronic-resource-num&gt;&lt;/record&gt;&lt;/Cite&gt;&lt;/EndNote&gt;</w:instrText>
      </w:r>
      <w:r w:rsidR="00F8683A" w:rsidRPr="00601E18">
        <w:rPr>
          <w:sz w:val="22"/>
          <w:szCs w:val="22"/>
        </w:rPr>
        <w:fldChar w:fldCharType="separate"/>
      </w:r>
      <w:r w:rsidR="00F8683A" w:rsidRPr="00601E18">
        <w:rPr>
          <w:sz w:val="22"/>
          <w:szCs w:val="22"/>
        </w:rPr>
        <w:t>(</w:t>
      </w:r>
      <w:hyperlink w:anchor="_ENREF_22" w:tooltip="Hatak, 2016 #10468" w:history="1">
        <w:r w:rsidR="00F8683A" w:rsidRPr="00601E18">
          <w:rPr>
            <w:rStyle w:val="Hyperlink"/>
            <w:sz w:val="22"/>
            <w:szCs w:val="22"/>
          </w:rPr>
          <w:t>Hatak, Lang, &amp; Roessl, 2016</w:t>
        </w:r>
      </w:hyperlink>
      <w:r w:rsidR="00F8683A" w:rsidRPr="00601E18">
        <w:rPr>
          <w:sz w:val="22"/>
          <w:szCs w:val="22"/>
        </w:rPr>
        <w:t>)</w:t>
      </w:r>
      <w:r w:rsidR="00F8683A" w:rsidRPr="00601E18">
        <w:rPr>
          <w:sz w:val="22"/>
          <w:szCs w:val="22"/>
        </w:rPr>
        <w:fldChar w:fldCharType="end"/>
      </w:r>
      <w:r w:rsidR="00F548C0" w:rsidRPr="00601E18">
        <w:rPr>
          <w:sz w:val="22"/>
          <w:szCs w:val="22"/>
        </w:rPr>
        <w:t xml:space="preserve">. </w:t>
      </w:r>
      <w:r w:rsidR="003304E5" w:rsidRPr="00601E18">
        <w:rPr>
          <w:sz w:val="22"/>
        </w:rPr>
        <w:t>This tension between institutional trust and social loyalty has not yet been studied in depth.</w:t>
      </w:r>
      <w:r w:rsidRPr="00601E18">
        <w:rPr>
          <w:sz w:val="22"/>
          <w:szCs w:val="22"/>
        </w:rPr>
        <w:t xml:space="preserve"> </w:t>
      </w:r>
    </w:p>
    <w:p w14:paraId="23F36548" w14:textId="2CC8D517" w:rsidR="00FD4765" w:rsidRPr="00601E18" w:rsidRDefault="003304E5" w:rsidP="003645D1">
      <w:pPr>
        <w:pStyle w:val="NormalWeb"/>
        <w:spacing w:before="0" w:beforeAutospacing="0" w:after="0" w:afterAutospacing="0"/>
        <w:ind w:firstLine="540"/>
        <w:jc w:val="both"/>
        <w:rPr>
          <w:sz w:val="22"/>
          <w:szCs w:val="22"/>
        </w:rPr>
      </w:pPr>
      <w:r w:rsidRPr="00601E18">
        <w:rPr>
          <w:sz w:val="22"/>
        </w:rPr>
        <w:t>Risk perception is a highly relevant dimension in the context of non-performing loans.</w:t>
      </w:r>
      <w:r w:rsidR="00687A31" w:rsidRPr="00601E18">
        <w:rPr>
          <w:sz w:val="22"/>
          <w:szCs w:val="22"/>
        </w:rPr>
        <w:t xml:space="preserve"> </w:t>
      </w:r>
      <w:r w:rsidRPr="00601E18">
        <w:rPr>
          <w:sz w:val="22"/>
        </w:rPr>
        <w:t>Perceived risks related to the possibility of a decline in net income, disruptions to financing services, or even the insecurity of deposit funds can influence employees’ decisions to join the scheme.</w:t>
      </w:r>
      <w:r w:rsidR="00687A31" w:rsidRPr="00601E18">
        <w:rPr>
          <w:sz w:val="22"/>
          <w:szCs w:val="22"/>
        </w:rPr>
        <w:t xml:space="preserve"> </w:t>
      </w:r>
      <w:r w:rsidRPr="00601E18">
        <w:rPr>
          <w:sz w:val="22"/>
        </w:rPr>
        <w:t>Theoretically, perceived risk is associated with uncertainty and the possibility of negative consequences, and can act as a barrier to adopting or engaging with a service</w:t>
      </w:r>
      <w:r w:rsidR="004A0115" w:rsidRPr="00601E18">
        <w:rPr>
          <w:sz w:val="22"/>
        </w:rPr>
        <w:t xml:space="preserve"> </w:t>
      </w:r>
      <w:r w:rsidR="004A0115" w:rsidRPr="00601E18">
        <w:rPr>
          <w:sz w:val="22"/>
        </w:rPr>
        <w:fldChar w:fldCharType="begin"/>
      </w:r>
      <w:r w:rsidR="003C7820" w:rsidRPr="00601E18">
        <w:rPr>
          <w:sz w:val="22"/>
        </w:rPr>
        <w:instrText xml:space="preserve"> ADDIN EN.CITE &lt;EndNote&gt;&lt;Cite&gt;&lt;Author&gt;Featherman&lt;/Author&gt;&lt;Year&gt;2003&lt;/Year&gt;&lt;RecNum&gt;10461&lt;/RecNum&gt;&lt;DisplayText&gt;(Featherman &amp;amp; Pavlou, 2003; Pramudita, 2025)&lt;/DisplayText&gt;&lt;record&gt;&lt;rec-number&gt;10461&lt;/rec-number&gt;&lt;foreign-keys&gt;&lt;key app="EN" db-id="x5ezdazsa9zseqe5esy5zw9wxe95pawf2e0d" timestamp="1785397857"&gt;10461&lt;/key&gt;&lt;/foreign-keys&gt;&lt;ref-type name="Journal Article"&gt;17&lt;/ref-type&gt;&lt;contributors&gt;&lt;authors&gt;&lt;author&gt;Featherman, Mauricio S&lt;/author&gt;&lt;author&gt;Pavlou, Paul A&lt;/author&gt;&lt;/authors&gt;&lt;/contributors&gt;&lt;titles&gt;&lt;title&gt;Predicting e-services adoption: a perceived risk facets perspective&lt;/title&gt;&lt;secondary-title&gt;International journal of human-computer studies&lt;/secondary-title&gt;&lt;/titles&gt;&lt;periodical&gt;&lt;full-title&gt;International Journal of Human-Computer Studies&lt;/full-title&gt;&lt;/periodical&gt;&lt;pages&gt;451-474&lt;/pages&gt;&lt;volume&gt;59&lt;/volume&gt;&lt;number&gt;4&lt;/number&gt;&lt;dates&gt;&lt;year&gt;2003&lt;/year&gt;&lt;/dates&gt;&lt;isbn&gt;1071-5819&lt;/isbn&gt;&lt;urls&gt;&lt;/urls&gt;&lt;electronic-resource-num&gt;https://doi.org/10.1016/S1071-5819(03)00111-3&lt;/electronic-resource-num&gt;&lt;/record&gt;&lt;/Cite&gt;&lt;Cite&gt;&lt;Author&gt;Pramudita&lt;/Author&gt;&lt;Year&gt;2025&lt;/Year&gt;&lt;RecNum&gt;2068&lt;/RecNum&gt;&lt;record&gt;&lt;rec-number&gt;2068&lt;/rec-number&gt;&lt;foreign-keys&gt;&lt;key app="EN" db-id="x5ezdazsa9zseqe5esy5zw9wxe95pawf2e0d" timestamp="1765954208"&gt;2068&lt;/key&gt;&lt;/foreign-keys&gt;&lt;ref-type name="Journal Article"&gt;17&lt;/ref-type&gt;&lt;contributors&gt;&lt;authors&gt;&lt;author&gt;Dismas Persada Dewangga Pramudita&lt;/author&gt;&lt;/authors&gt;&lt;/contributors&gt;&lt;titles&gt;&lt;title&gt;Digitalization of Human Resource Management: Business Governance Toward an Advanced Indonesia&lt;/title&gt;&lt;secondary-title&gt;Jurnal Relevansi : Ekonomi, Manajemen Dan Bisnis&lt;/secondary-title&gt;&lt;/titles&gt;&lt;periodical&gt;&lt;full-title&gt;Jurnal Relevansi : Ekonomi, Manajemen Dan Bisnis&lt;/full-title&gt;&lt;/periodical&gt;&lt;pages&gt;93–103&lt;/pages&gt;&lt;volume&gt;9&lt;/volume&gt;&lt;number&gt;1&lt;/number&gt;&lt;dates&gt;&lt;year&gt;2025&lt;/year&gt;&lt;/dates&gt;&lt;urls&gt;&lt;/urls&gt;&lt;electronic-resource-num&gt;https://doi.org/10.61401/relevansi.v9i1.280&lt;/electronic-resource-num&gt;&lt;/record&gt;&lt;/Cite&gt;&lt;/EndNote&gt;</w:instrText>
      </w:r>
      <w:r w:rsidR="004A0115" w:rsidRPr="00601E18">
        <w:rPr>
          <w:sz w:val="22"/>
        </w:rPr>
        <w:fldChar w:fldCharType="separate"/>
      </w:r>
      <w:r w:rsidR="003C7820" w:rsidRPr="00601E18">
        <w:rPr>
          <w:sz w:val="22"/>
        </w:rPr>
        <w:t>(</w:t>
      </w:r>
      <w:hyperlink w:anchor="_ENREF_14" w:tooltip="Featherman, 2003 #10461" w:history="1">
        <w:r w:rsidR="003C7820" w:rsidRPr="00601E18">
          <w:rPr>
            <w:rStyle w:val="Hyperlink"/>
            <w:sz w:val="22"/>
          </w:rPr>
          <w:t>Featherman &amp; Pavlou, 2003</w:t>
        </w:r>
      </w:hyperlink>
      <w:r w:rsidR="003C7820" w:rsidRPr="00601E18">
        <w:rPr>
          <w:sz w:val="22"/>
        </w:rPr>
        <w:t xml:space="preserve">; </w:t>
      </w:r>
      <w:hyperlink w:anchor="_ENREF_38" w:tooltip="Pramudita, 2025 #2068" w:history="1">
        <w:r w:rsidR="003C7820" w:rsidRPr="00601E18">
          <w:rPr>
            <w:rStyle w:val="Hyperlink"/>
            <w:sz w:val="22"/>
          </w:rPr>
          <w:t>Pramudita, 2025</w:t>
        </w:r>
      </w:hyperlink>
      <w:r w:rsidR="003C7820" w:rsidRPr="00601E18">
        <w:rPr>
          <w:sz w:val="22"/>
        </w:rPr>
        <w:t>)</w:t>
      </w:r>
      <w:r w:rsidR="004A0115" w:rsidRPr="00601E18">
        <w:rPr>
          <w:sz w:val="22"/>
        </w:rPr>
        <w:fldChar w:fldCharType="end"/>
      </w:r>
      <w:r w:rsidRPr="00601E18">
        <w:rPr>
          <w:sz w:val="22"/>
        </w:rPr>
        <w:t>.</w:t>
      </w:r>
      <w:r w:rsidR="00F548C0" w:rsidRPr="00601E18">
        <w:rPr>
          <w:sz w:val="22"/>
          <w:szCs w:val="22"/>
        </w:rPr>
        <w:t xml:space="preserve"> </w:t>
      </w:r>
      <w:r w:rsidRPr="00601E18">
        <w:rPr>
          <w:sz w:val="22"/>
        </w:rPr>
        <w:t>In the context of cooperatives experiencing financing difficulties, high levels of non-performing financing are associated with a decline in cooperatives’ financial performance</w:t>
      </w:r>
      <w:r w:rsidR="00104B06" w:rsidRPr="00601E18">
        <w:rPr>
          <w:sz w:val="22"/>
        </w:rPr>
        <w:t xml:space="preserve"> </w:t>
      </w:r>
      <w:r w:rsidR="00104B06" w:rsidRPr="00601E18">
        <w:rPr>
          <w:sz w:val="22"/>
        </w:rPr>
        <w:fldChar w:fldCharType="begin"/>
      </w:r>
      <w:r w:rsidR="00104B06" w:rsidRPr="00601E18">
        <w:rPr>
          <w:sz w:val="22"/>
        </w:rPr>
        <w:instrText xml:space="preserve"> ADDIN EN.CITE &lt;EndNote&gt;&lt;Cite&gt;&lt;Author&gt;Lisa&lt;/Author&gt;&lt;Year&gt;2022&lt;/Year&gt;&lt;RecNum&gt;10471&lt;/RecNum&gt;&lt;DisplayText&gt;(Lisa et al., 2022)&lt;/DisplayText&gt;&lt;record&gt;&lt;rec-number&gt;10471&lt;/rec-number&gt;&lt;foreign-keys&gt;&lt;key app="EN" db-id="x5ezdazsa9zseqe5esy5zw9wxe95pawf2e0d" timestamp="1785398650"&gt;10471&lt;/key&gt;&lt;/foreign-keys&gt;&lt;ref-type name="Journal Article"&gt;17&lt;/ref-type&gt;&lt;contributors&gt;&lt;authors&gt;&lt;author&gt;Lisa, Oyong&lt;/author&gt;&lt;author&gt;Dahlan, Ahmad&lt;/author&gt;&lt;author&gt;Gustopo, Alex Ari&lt;/author&gt;&lt;/authors&gt;&lt;/contributors&gt;&lt;titles&gt;&lt;title&gt;Non-Performing Financing sebagai Pemediasi Kinerja Koperasi Syariah di Jawa Timur&lt;/title&gt;&lt;secondary-title&gt;Jurnal Ekonomi Syariah Teori dan Terapan&lt;/secondary-title&gt;&lt;/titles&gt;&lt;periodical&gt;&lt;full-title&gt;Jurnal Ekonomi Syariah Teori Dan Terapan&lt;/full-title&gt;&lt;/periodical&gt;&lt;pages&gt;863–873&lt;/pages&gt;&lt;volume&gt;9&lt;/volume&gt;&lt;number&gt;6&lt;/number&gt;&lt;dates&gt;&lt;year&gt;2022&lt;/year&gt;&lt;/dates&gt;&lt;isbn&gt;2407-1935&lt;/isbn&gt;&lt;urls&gt;&lt;/urls&gt;&lt;electronic-resource-num&gt;https://doi.org/10.20473/vol9iss20226pp863-873&lt;/electronic-resource-num&gt;&lt;/record&gt;&lt;/Cite&gt;&lt;/EndNote&gt;</w:instrText>
      </w:r>
      <w:r w:rsidR="00104B06" w:rsidRPr="00601E18">
        <w:rPr>
          <w:sz w:val="22"/>
        </w:rPr>
        <w:fldChar w:fldCharType="separate"/>
      </w:r>
      <w:r w:rsidR="00104B06" w:rsidRPr="00601E18">
        <w:rPr>
          <w:sz w:val="22"/>
        </w:rPr>
        <w:t>(</w:t>
      </w:r>
      <w:hyperlink w:anchor="_ENREF_30" w:tooltip="Lisa, 2022 #10471" w:history="1">
        <w:r w:rsidR="00104B06" w:rsidRPr="00601E18">
          <w:rPr>
            <w:rStyle w:val="Hyperlink"/>
            <w:sz w:val="22"/>
          </w:rPr>
          <w:t>Lisa et al., 2022</w:t>
        </w:r>
      </w:hyperlink>
      <w:r w:rsidR="00104B06" w:rsidRPr="00601E18">
        <w:rPr>
          <w:sz w:val="22"/>
        </w:rPr>
        <w:t>)</w:t>
      </w:r>
      <w:r w:rsidR="00104B06" w:rsidRPr="00601E18">
        <w:rPr>
          <w:sz w:val="22"/>
        </w:rPr>
        <w:fldChar w:fldCharType="end"/>
      </w:r>
      <w:r w:rsidRPr="00601E18">
        <w:rPr>
          <w:sz w:val="22"/>
        </w:rPr>
        <w:t>.</w:t>
      </w:r>
      <w:r w:rsidR="00F548C0" w:rsidRPr="00601E18">
        <w:rPr>
          <w:sz w:val="22"/>
          <w:szCs w:val="22"/>
        </w:rPr>
        <w:t xml:space="preserve"> </w:t>
      </w:r>
      <w:r w:rsidRPr="00601E18">
        <w:rPr>
          <w:sz w:val="22"/>
        </w:rPr>
        <w:t>However, in employee cooperatives, the perception of risk is not always an independent factor, as it can be influenced by trust in the cooperative’s leadership and the social environment that supports members’ commitment</w:t>
      </w:r>
      <w:r w:rsidR="00DB0548" w:rsidRPr="00601E18">
        <w:rPr>
          <w:sz w:val="22"/>
        </w:rPr>
        <w:t xml:space="preserve"> </w:t>
      </w:r>
      <w:r w:rsidR="00DB0548" w:rsidRPr="00601E18">
        <w:rPr>
          <w:sz w:val="22"/>
        </w:rPr>
        <w:fldChar w:fldCharType="begin"/>
      </w:r>
      <w:r w:rsidR="00DB0548" w:rsidRPr="00601E18">
        <w:rPr>
          <w:sz w:val="22"/>
        </w:rPr>
        <w:instrText xml:space="preserve"> ADDIN EN.CITE &lt;EndNote&gt;&lt;Cite&gt;&lt;Author&gt;Hao&lt;/Author&gt;&lt;Year&gt;2024&lt;/Year&gt;&lt;RecNum&gt;10466&lt;/RecNum&gt;&lt;DisplayText&gt;(Hao et al., 2024)&lt;/DisplayText&gt;&lt;record&gt;&lt;rec-number&gt;10466&lt;/rec-number&gt;&lt;foreign-keys&gt;&lt;key app="EN" db-id="x5ezdazsa9zseqe5esy5zw9wxe95pawf2e0d" timestamp="1785398156"&gt;10466&lt;/key&gt;&lt;/foreign-keys&gt;&lt;ref-type name="Journal Article"&gt;17&lt;/ref-type&gt;&lt;contributors&gt;&lt;authors&gt;&lt;author&gt;Hao, Jinghui&lt;/author&gt;&lt;author&gt;Bijman, Jos&lt;/author&gt;&lt;author&gt;Heijman, Wim&lt;/author&gt;&lt;author&gt;Gao, Ming&lt;/author&gt;&lt;/authors&gt;&lt;/contributors&gt;&lt;titles&gt;&lt;title&gt;The effect of trust and social pressure on member commitment in agricultural cooperatives–Evidence from China&lt;/title&gt;&lt;secondary-title&gt;Annals of public and cooperative economics&lt;/secondary-title&gt;&lt;/titles&gt;&lt;periodical&gt;&lt;full-title&gt;Annals of public and cooperative economics&lt;/full-title&gt;&lt;/periodical&gt;&lt;pages&gt;919-944&lt;/pages&gt;&lt;volume&gt;95&lt;/volume&gt;&lt;number&gt;3&lt;/number&gt;&lt;dates&gt;&lt;year&gt;2024&lt;/year&gt;&lt;/dates&gt;&lt;isbn&gt;1370-4788&lt;/isbn&gt;&lt;urls&gt;&lt;/urls&gt;&lt;electronic-resource-num&gt;https://doi.org/10.1111/apce.12467&lt;/electronic-resource-num&gt;&lt;/record&gt;&lt;/Cite&gt;&lt;/EndNote&gt;</w:instrText>
      </w:r>
      <w:r w:rsidR="00DB0548" w:rsidRPr="00601E18">
        <w:rPr>
          <w:sz w:val="22"/>
        </w:rPr>
        <w:fldChar w:fldCharType="separate"/>
      </w:r>
      <w:r w:rsidR="00DB0548" w:rsidRPr="00601E18">
        <w:rPr>
          <w:sz w:val="22"/>
        </w:rPr>
        <w:t>(</w:t>
      </w:r>
      <w:hyperlink w:anchor="_ENREF_20" w:tooltip="Hao, 2024 #10466" w:history="1">
        <w:r w:rsidR="00DB0548" w:rsidRPr="00601E18">
          <w:rPr>
            <w:rStyle w:val="Hyperlink"/>
            <w:sz w:val="22"/>
          </w:rPr>
          <w:t>Hao et al., 2024</w:t>
        </w:r>
      </w:hyperlink>
      <w:r w:rsidR="00DB0548" w:rsidRPr="00601E18">
        <w:rPr>
          <w:sz w:val="22"/>
        </w:rPr>
        <w:t>)</w:t>
      </w:r>
      <w:r w:rsidR="00DB0548" w:rsidRPr="00601E18">
        <w:rPr>
          <w:sz w:val="22"/>
        </w:rPr>
        <w:fldChar w:fldCharType="end"/>
      </w:r>
      <w:r w:rsidRPr="00601E18">
        <w:rPr>
          <w:sz w:val="22"/>
        </w:rPr>
        <w:t>.</w:t>
      </w:r>
      <w:r w:rsidR="00F548C0" w:rsidRPr="00601E18">
        <w:rPr>
          <w:sz w:val="22"/>
          <w:szCs w:val="22"/>
        </w:rPr>
        <w:t xml:space="preserve"> </w:t>
      </w:r>
      <w:r w:rsidR="00687A31" w:rsidRPr="00601E18">
        <w:rPr>
          <w:sz w:val="22"/>
          <w:szCs w:val="22"/>
        </w:rPr>
        <w:t xml:space="preserve">Therefore, the relationship between risk perception and interest needs to be empirically tested in the real-world context of cooperatives experiencing nonperforming loans. </w:t>
      </w:r>
    </w:p>
    <w:p w14:paraId="3A7638B3" w14:textId="7BFCDD48" w:rsidR="00FD4765" w:rsidRPr="00601E18" w:rsidRDefault="00895284" w:rsidP="003645D1">
      <w:pPr>
        <w:pStyle w:val="NormalWeb"/>
        <w:spacing w:before="0" w:beforeAutospacing="0" w:after="0" w:afterAutospacing="0"/>
        <w:ind w:firstLine="540"/>
        <w:jc w:val="both"/>
        <w:rPr>
          <w:sz w:val="22"/>
          <w:szCs w:val="22"/>
        </w:rPr>
      </w:pPr>
      <w:r w:rsidRPr="00601E18">
        <w:rPr>
          <w:sz w:val="22"/>
          <w:szCs w:val="22"/>
        </w:rPr>
        <w:t xml:space="preserve">The social environment also plays a strategic role in shaping interest in membership. From the perspective of the </w:t>
      </w:r>
      <w:r w:rsidR="0031255C" w:rsidRPr="00601E18">
        <w:rPr>
          <w:sz w:val="22"/>
          <w:szCs w:val="22"/>
        </w:rPr>
        <w:t>theory of planned behavior</w:t>
      </w:r>
      <w:r w:rsidRPr="00601E18">
        <w:rPr>
          <w:sz w:val="22"/>
          <w:szCs w:val="22"/>
        </w:rPr>
        <w:t>, subjective norms are one of the determinants of a person’s intention to act</w:t>
      </w:r>
      <w:r w:rsidR="00A1226A" w:rsidRPr="00601E18">
        <w:rPr>
          <w:sz w:val="22"/>
          <w:szCs w:val="22"/>
        </w:rPr>
        <w:t xml:space="preserve"> </w:t>
      </w:r>
      <w:r w:rsidR="00A1226A" w:rsidRPr="00601E18">
        <w:rPr>
          <w:sz w:val="22"/>
          <w:szCs w:val="22"/>
        </w:rPr>
        <w:fldChar w:fldCharType="begin"/>
      </w:r>
      <w:r w:rsidR="00A1226A" w:rsidRPr="00601E18">
        <w:rPr>
          <w:sz w:val="22"/>
          <w:szCs w:val="22"/>
        </w:rPr>
        <w:instrText xml:space="preserve"> ADDIN EN.CITE &lt;EndNote&gt;&lt;Cite&gt;&lt;Author&gt;Ajzen&lt;/Author&gt;&lt;Year&gt;1991&lt;/Year&gt;&lt;RecNum&gt;2186&lt;/RecNum&gt;&lt;DisplayText&gt;(Ajzen, 1991)&lt;/DisplayText&gt;&lt;record&gt;&lt;rec-number&gt;2186&lt;/rec-number&gt;&lt;foreign-keys&gt;&lt;key app="EN" db-id="x5ezdazsa9zseqe5esy5zw9wxe95pawf2e0d" timestamp="1766630551"&gt;2186&lt;/key&gt;&lt;/foreign-keys&gt;&lt;ref-type name="Journal Article"&gt;17&lt;/ref-type&gt;&lt;contributors&gt;&lt;authors&gt;&lt;author&gt;Ajzen, Icek&lt;/author&gt;&lt;/authors&gt;&lt;/contributors&gt;&lt;titles&gt;&lt;title&gt;The theory of planned behavior&lt;/title&gt;&lt;secondary-title&gt;Organizational behavior and human decision processes&lt;/secondary-title&gt;&lt;/titles&gt;&lt;periodical&gt;&lt;full-title&gt;Organizational behavior and human decision processes&lt;/full-title&gt;&lt;/periodical&gt;&lt;pages&gt;179-211&lt;/pages&gt;&lt;volume&gt;50&lt;/volume&gt;&lt;number&gt;2&lt;/number&gt;&lt;dates&gt;&lt;year&gt;1991&lt;/year&gt;&lt;/dates&gt;&lt;isbn&gt;0749-5978&lt;/isbn&gt;&lt;urls&gt;&lt;/urls&gt;&lt;electronic-resource-num&gt;https://doi.org/10.1016/0749-5978(91)90020-T&lt;/electronic-resource-num&gt;&lt;/record&gt;&lt;/Cite&gt;&lt;/EndNote&gt;</w:instrText>
      </w:r>
      <w:r w:rsidR="00A1226A" w:rsidRPr="00601E18">
        <w:rPr>
          <w:sz w:val="22"/>
          <w:szCs w:val="22"/>
        </w:rPr>
        <w:fldChar w:fldCharType="separate"/>
      </w:r>
      <w:r w:rsidR="00A1226A" w:rsidRPr="00601E18">
        <w:rPr>
          <w:sz w:val="22"/>
          <w:szCs w:val="22"/>
        </w:rPr>
        <w:t>(</w:t>
      </w:r>
      <w:hyperlink w:anchor="_ENREF_1" w:tooltip="Ajzen, 1991 #2186" w:history="1">
        <w:r w:rsidR="00A1226A" w:rsidRPr="00601E18">
          <w:rPr>
            <w:rStyle w:val="Hyperlink"/>
            <w:sz w:val="22"/>
            <w:szCs w:val="22"/>
          </w:rPr>
          <w:t>Ajzen, 1991</w:t>
        </w:r>
      </w:hyperlink>
      <w:r w:rsidR="00A1226A" w:rsidRPr="00601E18">
        <w:rPr>
          <w:sz w:val="22"/>
          <w:szCs w:val="22"/>
        </w:rPr>
        <w:t>)</w:t>
      </w:r>
      <w:r w:rsidR="00A1226A" w:rsidRPr="00601E18">
        <w:rPr>
          <w:sz w:val="22"/>
          <w:szCs w:val="22"/>
        </w:rPr>
        <w:fldChar w:fldCharType="end"/>
      </w:r>
      <w:r w:rsidR="00F548C0" w:rsidRPr="00601E18">
        <w:rPr>
          <w:sz w:val="22"/>
          <w:szCs w:val="22"/>
        </w:rPr>
        <w:t xml:space="preserve">. </w:t>
      </w:r>
      <w:r w:rsidRPr="00601E18">
        <w:rPr>
          <w:sz w:val="22"/>
          <w:szCs w:val="22"/>
        </w:rPr>
        <w:t xml:space="preserve">Thus, organizational culture, peer encouragement, and the norms that have developed within the Ministry of Religious Affairs of Central Kalimantan Province can serve as strong motivating factors. </w:t>
      </w:r>
      <w:r w:rsidR="003304E5" w:rsidRPr="00601E18">
        <w:rPr>
          <w:sz w:val="22"/>
        </w:rPr>
        <w:t>During crises, social support can counterbalance negative perceptions of a cooperative’s financial condition.</w:t>
      </w:r>
      <w:r w:rsidRPr="00601E18">
        <w:rPr>
          <w:sz w:val="22"/>
          <w:szCs w:val="22"/>
        </w:rPr>
        <w:t xml:space="preserve"> </w:t>
      </w:r>
      <w:r w:rsidR="003304E5" w:rsidRPr="00601E18">
        <w:rPr>
          <w:sz w:val="22"/>
        </w:rPr>
        <w:t>Empirical findings indicate that social pressure is positively correlated with member commitment, and social capital and trust help coordinate relationships among cooperative members</w:t>
      </w:r>
      <w:r w:rsidR="00DB0548" w:rsidRPr="00601E18">
        <w:rPr>
          <w:sz w:val="22"/>
        </w:rPr>
        <w:t xml:space="preserve"> </w:t>
      </w:r>
      <w:r w:rsidR="00DB0548" w:rsidRPr="00601E18">
        <w:rPr>
          <w:sz w:val="22"/>
        </w:rPr>
        <w:fldChar w:fldCharType="begin"/>
      </w:r>
      <w:r w:rsidR="00DB0548" w:rsidRPr="00601E18">
        <w:rPr>
          <w:sz w:val="22"/>
        </w:rPr>
        <w:instrText xml:space="preserve"> ADDIN EN.CITE &lt;EndNote&gt;&lt;Cite&gt;&lt;Author&gt;Hao&lt;/Author&gt;&lt;Year&gt;2024&lt;/Year&gt;&lt;RecNum&gt;10466&lt;/RecNum&gt;&lt;DisplayText&gt;(Hao et al., 2024)&lt;/DisplayText&gt;&lt;record&gt;&lt;rec-number&gt;10466&lt;/rec-number&gt;&lt;foreign-keys&gt;&lt;key app="EN" db-id="x5ezdazsa9zseqe5esy5zw9wxe95pawf2e0d" timestamp="1785398156"&gt;10466&lt;/key&gt;&lt;/foreign-keys&gt;&lt;ref-type name="Journal Article"&gt;17&lt;/ref-type&gt;&lt;contributors&gt;&lt;authors&gt;&lt;author&gt;Hao, Jinghui&lt;/author&gt;&lt;author&gt;Bijman, Jos&lt;/author&gt;&lt;author&gt;Heijman, Wim&lt;/author&gt;&lt;author&gt;Gao, Ming&lt;/author&gt;&lt;/authors&gt;&lt;/contributors&gt;&lt;titles&gt;&lt;title&gt;The effect of trust and social pressure on member commitment in agricultural cooperatives–Evidence from China&lt;/title&gt;&lt;secondary-title&gt;Annals of public and cooperative economics&lt;/secondary-title&gt;&lt;/titles&gt;&lt;periodical&gt;&lt;full-title&gt;Annals of public and cooperative economics&lt;/full-title&gt;&lt;/periodical&gt;&lt;pages&gt;919-944&lt;/pages&gt;&lt;volume&gt;95&lt;/volume&gt;&lt;number&gt;3&lt;/number&gt;&lt;dates&gt;&lt;year&gt;2024&lt;/year&gt;&lt;/dates&gt;&lt;isbn&gt;1370-4788&lt;/isbn&gt;&lt;urls&gt;&lt;/urls&gt;&lt;electronic-resource-num&gt;https://doi.org/10.1111/apce.12467&lt;/electronic-resource-num&gt;&lt;/record&gt;&lt;/Cite&gt;&lt;/EndNote&gt;</w:instrText>
      </w:r>
      <w:r w:rsidR="00DB0548" w:rsidRPr="00601E18">
        <w:rPr>
          <w:sz w:val="22"/>
        </w:rPr>
        <w:fldChar w:fldCharType="separate"/>
      </w:r>
      <w:r w:rsidR="00DB0548" w:rsidRPr="00601E18">
        <w:rPr>
          <w:sz w:val="22"/>
        </w:rPr>
        <w:t>(</w:t>
      </w:r>
      <w:hyperlink w:anchor="_ENREF_20" w:tooltip="Hao, 2024 #10466" w:history="1">
        <w:r w:rsidR="00DB0548" w:rsidRPr="00601E18">
          <w:rPr>
            <w:rStyle w:val="Hyperlink"/>
            <w:sz w:val="22"/>
          </w:rPr>
          <w:t>Hao et al., 2024</w:t>
        </w:r>
      </w:hyperlink>
      <w:r w:rsidR="00DB0548" w:rsidRPr="00601E18">
        <w:rPr>
          <w:sz w:val="22"/>
        </w:rPr>
        <w:t>)</w:t>
      </w:r>
      <w:r w:rsidR="00DB0548" w:rsidRPr="00601E18">
        <w:rPr>
          <w:sz w:val="22"/>
        </w:rPr>
        <w:fldChar w:fldCharType="end"/>
      </w:r>
      <w:r w:rsidR="003304E5" w:rsidRPr="00601E18">
        <w:rPr>
          <w:sz w:val="22"/>
        </w:rPr>
        <w:t>.</w:t>
      </w:r>
      <w:r w:rsidR="00F548C0" w:rsidRPr="00601E18">
        <w:rPr>
          <w:sz w:val="22"/>
          <w:szCs w:val="22"/>
        </w:rPr>
        <w:t xml:space="preserve"> </w:t>
      </w:r>
      <w:r w:rsidR="003304E5" w:rsidRPr="00601E18">
        <w:rPr>
          <w:sz w:val="22"/>
        </w:rPr>
        <w:t>Employees may still be interested in becoming members because of a sense of solidarity, shared habits, or recommendations from supervisors and co-workers.</w:t>
      </w:r>
      <w:r w:rsidRPr="00601E18">
        <w:rPr>
          <w:sz w:val="22"/>
          <w:szCs w:val="22"/>
        </w:rPr>
        <w:t xml:space="preserve"> Thus, social factors can interact with risk factors and trust in complex ways. </w:t>
      </w:r>
    </w:p>
    <w:p w14:paraId="7FB4864E" w14:textId="2DBA97EF" w:rsidR="00FD4765" w:rsidRPr="00601E18" w:rsidRDefault="003304E5" w:rsidP="003645D1">
      <w:pPr>
        <w:pStyle w:val="NormalWeb"/>
        <w:spacing w:before="0" w:beforeAutospacing="0" w:after="0" w:afterAutospacing="0"/>
        <w:ind w:firstLine="540"/>
        <w:jc w:val="both"/>
        <w:rPr>
          <w:sz w:val="22"/>
          <w:szCs w:val="22"/>
        </w:rPr>
      </w:pPr>
      <w:r w:rsidRPr="00601E18">
        <w:rPr>
          <w:sz w:val="22"/>
        </w:rPr>
        <w:t>Furthermore, non-performing loans can create a vicious cycle if not addressed systematically and promptly</w:t>
      </w:r>
      <w:r w:rsidR="0031255C" w:rsidRPr="00601E18">
        <w:rPr>
          <w:sz w:val="22"/>
        </w:rPr>
        <w:t xml:space="preserve"> </w:t>
      </w:r>
      <w:r w:rsidR="0031255C" w:rsidRPr="00601E18">
        <w:rPr>
          <w:sz w:val="22"/>
        </w:rPr>
        <w:fldChar w:fldCharType="begin"/>
      </w:r>
      <w:r w:rsidR="0031255C" w:rsidRPr="00601E18">
        <w:rPr>
          <w:sz w:val="22"/>
        </w:rPr>
        <w:instrText xml:space="preserve"> ADDIN EN.CITE &lt;EndNote&gt;&lt;Cite&gt;&lt;Author&gt;Lea&lt;/Author&gt;&lt;Year&gt;2020&lt;/Year&gt;&lt;RecNum&gt;10459&lt;/RecNum&gt;&lt;DisplayText&gt;(Lea, 2020)&lt;/DisplayText&gt;&lt;record&gt;&lt;rec-number&gt;10459&lt;/rec-number&gt;&lt;foreign-keys&gt;&lt;key app="EN" db-id="x5ezdazsa9zseqe5esy5zw9wxe95pawf2e0d" timestamp="1785397670"&gt;10459&lt;/key&gt;&lt;/foreign-keys&gt;&lt;ref-type name="Journal Article"&gt;17&lt;/ref-type&gt;&lt;contributors&gt;&lt;authors&gt;&lt;author&gt;Lea, Stephen EG&lt;/author&gt;&lt;/authors&gt;&lt;/contributors&gt;&lt;titles&gt;&lt;title&gt;Debt and over-indebtedness: Psychological evidence and its policy implications&lt;/title&gt;&lt;secondary-title&gt;Social Issues and Policy Review&lt;/secondary-title&gt;&lt;/titles&gt;&lt;periodical&gt;&lt;full-title&gt;Social Issues and Policy Review&lt;/full-title&gt;&lt;/periodical&gt;&lt;pages&gt;146–179&lt;/pages&gt;&lt;volume&gt;15&lt;/volume&gt;&lt;number&gt;1&lt;/number&gt;&lt;dates&gt;&lt;year&gt;2020&lt;/year&gt;&lt;/dates&gt;&lt;urls&gt;&lt;/urls&gt;&lt;electronic-resource-num&gt;https://doi.org/10.1111/sipr.12074&lt;/electronic-resource-num&gt;&lt;/record&gt;&lt;/Cite&gt;&lt;/EndNote&gt;</w:instrText>
      </w:r>
      <w:r w:rsidR="0031255C" w:rsidRPr="00601E18">
        <w:rPr>
          <w:sz w:val="22"/>
        </w:rPr>
        <w:fldChar w:fldCharType="separate"/>
      </w:r>
      <w:r w:rsidR="0031255C" w:rsidRPr="00601E18">
        <w:rPr>
          <w:sz w:val="22"/>
        </w:rPr>
        <w:t>(</w:t>
      </w:r>
      <w:hyperlink w:anchor="_ENREF_29" w:tooltip="Lea, 2020 #10459" w:history="1">
        <w:r w:rsidR="0031255C" w:rsidRPr="00601E18">
          <w:rPr>
            <w:rStyle w:val="Hyperlink"/>
            <w:sz w:val="22"/>
          </w:rPr>
          <w:t>Lea, 2020</w:t>
        </w:r>
      </w:hyperlink>
      <w:r w:rsidR="0031255C" w:rsidRPr="00601E18">
        <w:rPr>
          <w:sz w:val="22"/>
        </w:rPr>
        <w:t>)</w:t>
      </w:r>
      <w:r w:rsidR="0031255C" w:rsidRPr="00601E18">
        <w:rPr>
          <w:sz w:val="22"/>
        </w:rPr>
        <w:fldChar w:fldCharType="end"/>
      </w:r>
      <w:r w:rsidRPr="00601E18">
        <w:rPr>
          <w:sz w:val="22"/>
        </w:rPr>
        <w:t>.</w:t>
      </w:r>
      <w:r w:rsidR="00F548C0" w:rsidRPr="00601E18">
        <w:rPr>
          <w:sz w:val="22"/>
          <w:szCs w:val="22"/>
        </w:rPr>
        <w:t xml:space="preserve"> </w:t>
      </w:r>
      <w:r w:rsidR="00895284" w:rsidRPr="00601E18">
        <w:rPr>
          <w:sz w:val="22"/>
          <w:szCs w:val="22"/>
        </w:rPr>
        <w:t xml:space="preserve">A decline in interest among prospective members can reduce the inflow of new capital, while active members who lose confidence may reduce their participation or withdraw their deposits. </w:t>
      </w:r>
      <w:r w:rsidRPr="00601E18">
        <w:rPr>
          <w:sz w:val="22"/>
        </w:rPr>
        <w:t>These conditions can exacerbate the financial pressures of cooperatives and further reinforce negative perceptions among employees.</w:t>
      </w:r>
      <w:r w:rsidR="00895284" w:rsidRPr="00601E18">
        <w:rPr>
          <w:sz w:val="22"/>
          <w:szCs w:val="22"/>
        </w:rPr>
        <w:t xml:space="preserve"> </w:t>
      </w:r>
      <w:r w:rsidRPr="00601E18">
        <w:rPr>
          <w:sz w:val="22"/>
        </w:rPr>
        <w:t xml:space="preserve">Findings regarding the importance of a cooperative’s financial health, the impact of non-performing loans on performance, and the importance of member commitment to the cooperative’s sustainability reinforce the likelihood of </w:t>
      </w:r>
      <w:r w:rsidRPr="00601E18">
        <w:rPr>
          <w:sz w:val="22"/>
        </w:rPr>
        <w:lastRenderedPageBreak/>
        <w:t>such a cycle occurring</w:t>
      </w:r>
      <w:r w:rsidR="006C3742" w:rsidRPr="00601E18">
        <w:rPr>
          <w:sz w:val="22"/>
        </w:rPr>
        <w:t xml:space="preserve"> </w:t>
      </w:r>
      <w:r w:rsidR="006C3742" w:rsidRPr="00601E18">
        <w:rPr>
          <w:sz w:val="22"/>
        </w:rPr>
        <w:fldChar w:fldCharType="begin"/>
      </w:r>
      <w:r w:rsidR="006C3742" w:rsidRPr="00601E18">
        <w:rPr>
          <w:sz w:val="22"/>
        </w:rPr>
        <w:instrText xml:space="preserve"> ADDIN EN.CITE &lt;EndNote&gt;&lt;Cite&gt;&lt;Author&gt;Satiawati&lt;/Author&gt;&lt;Year&gt;2020&lt;/Year&gt;&lt;RecNum&gt;10450&lt;/RecNum&gt;&lt;DisplayText&gt;(Satiawati &amp;amp; Munandar, 2020)&lt;/DisplayText&gt;&lt;record&gt;&lt;rec-number&gt;10450&lt;/rec-number&gt;&lt;foreign-keys&gt;&lt;key app="EN" db-id="x5ezdazsa9zseqe5esy5zw9wxe95pawf2e0d" timestamp="1785395751"&gt;10450&lt;/key&gt;&lt;/foreign-keys&gt;&lt;ref-type name="Journal Article"&gt;17&lt;/ref-type&gt;&lt;contributors&gt;&lt;authors&gt;&lt;author&gt;Satiawati, Riska&lt;/author&gt;&lt;author&gt;Munandar, Aris&lt;/author&gt;&lt;/authors&gt;&lt;/contributors&gt;&lt;titles&gt;&lt;title&gt;Analisis Kredit Macet Terhadap Return On Asset (Roa) Pada Koperasi Pegawai Negeri (Kpn) Kasabua Ade Bima&lt;/title&gt;&lt;secondary-title&gt;Jurnal Ilmu Manajemen Profitability&lt;/secondary-title&gt;&lt;/titles&gt;&lt;periodical&gt;&lt;full-title&gt;Jurnal Ilmu Manajemen Profitability&lt;/full-title&gt;&lt;/periodical&gt;&lt;pages&gt;113-119&lt;/pages&gt;&lt;volume&gt;4&lt;/volume&gt;&lt;number&gt;2&lt;/number&gt;&lt;dates&gt;&lt;year&gt;2020&lt;/year&gt;&lt;/dates&gt;&lt;isbn&gt;2714-6324&lt;/isbn&gt;&lt;urls&gt;&lt;/urls&gt;&lt;electronic-resource-num&gt;https://doi.org/10.26618/profitability.v4i2.3543&lt;/electronic-resource-num&gt;&lt;/record&gt;&lt;/Cite&gt;&lt;/EndNote&gt;</w:instrText>
      </w:r>
      <w:r w:rsidR="006C3742" w:rsidRPr="00601E18">
        <w:rPr>
          <w:sz w:val="22"/>
        </w:rPr>
        <w:fldChar w:fldCharType="separate"/>
      </w:r>
      <w:r w:rsidR="006C3742" w:rsidRPr="00601E18">
        <w:rPr>
          <w:sz w:val="22"/>
        </w:rPr>
        <w:t>(</w:t>
      </w:r>
      <w:hyperlink w:anchor="_ENREF_40" w:tooltip="Satiawati, 2020 #10450" w:history="1">
        <w:r w:rsidR="006C3742" w:rsidRPr="00601E18">
          <w:rPr>
            <w:rStyle w:val="Hyperlink"/>
            <w:sz w:val="22"/>
          </w:rPr>
          <w:t>Satiawati &amp; Munandar, 2020</w:t>
        </w:r>
      </w:hyperlink>
      <w:r w:rsidR="006C3742" w:rsidRPr="00601E18">
        <w:rPr>
          <w:sz w:val="22"/>
        </w:rPr>
        <w:t>)</w:t>
      </w:r>
      <w:r w:rsidR="006C3742" w:rsidRPr="00601E18">
        <w:rPr>
          <w:sz w:val="22"/>
        </w:rPr>
        <w:fldChar w:fldCharType="end"/>
      </w:r>
      <w:r w:rsidRPr="00601E18">
        <w:rPr>
          <w:sz w:val="22"/>
        </w:rPr>
        <w:t>.</w:t>
      </w:r>
      <w:r w:rsidR="00F548C0" w:rsidRPr="00601E18">
        <w:rPr>
          <w:sz w:val="22"/>
          <w:szCs w:val="22"/>
        </w:rPr>
        <w:t xml:space="preserve"> </w:t>
      </w:r>
      <w:r w:rsidRPr="00601E18">
        <w:rPr>
          <w:sz w:val="22"/>
        </w:rPr>
        <w:t>If this phenomenon is not comprehensively studied, cooperatives risk experiencing a decline in membership and a weakening of their capital structure.</w:t>
      </w:r>
      <w:r w:rsidR="00895284" w:rsidRPr="00601E18">
        <w:rPr>
          <w:sz w:val="22"/>
          <w:szCs w:val="22"/>
        </w:rPr>
        <w:t xml:space="preserve"> </w:t>
      </w:r>
    </w:p>
    <w:p w14:paraId="27B091C8" w14:textId="2554F56B" w:rsidR="00FD4765" w:rsidRPr="00601E18" w:rsidRDefault="00895284" w:rsidP="003645D1">
      <w:pPr>
        <w:pStyle w:val="NormalWeb"/>
        <w:spacing w:before="0" w:beforeAutospacing="0" w:after="0" w:afterAutospacing="0"/>
        <w:ind w:firstLine="540"/>
        <w:jc w:val="both"/>
        <w:rPr>
          <w:sz w:val="22"/>
        </w:rPr>
      </w:pPr>
      <w:r w:rsidRPr="00601E18">
        <w:rPr>
          <w:sz w:val="22"/>
        </w:rPr>
        <w:t xml:space="preserve">Therefore, this study is significant because it integrates knowledge, perceptions of economic benefits, trust in management, risk perceptions, and the social environment in the context of cooperatives facing nonperforming loans. </w:t>
      </w:r>
      <w:r w:rsidR="003304E5" w:rsidRPr="00601E18">
        <w:rPr>
          <w:sz w:val="22"/>
        </w:rPr>
        <w:t>By using non-performing loans as the primary empirical focus, this study aims to fill a gap in the literature, which has largely examined membership interest, membership value, trust, social pressure, and cooperative performance in isolation.</w:t>
      </w:r>
      <w:r w:rsidRPr="00601E18">
        <w:rPr>
          <w:sz w:val="22"/>
        </w:rPr>
        <w:t xml:space="preserve"> </w:t>
      </w:r>
      <w:r w:rsidR="003304E5" w:rsidRPr="00601E18">
        <w:rPr>
          <w:sz w:val="22"/>
        </w:rPr>
        <w:t>The research findings are expected to provide a more realistic picture of the dynamics of employee engagement under internal financial pressure, while also serving as a basis for formulating strategies to recover and sustainably strengthen cooperative governance in state-owned enterprises.</w:t>
      </w:r>
    </w:p>
    <w:p w14:paraId="46C51F59" w14:textId="12D4612A" w:rsidR="00DE77A7" w:rsidRPr="00601E18" w:rsidRDefault="003304E5" w:rsidP="003645D1">
      <w:pPr>
        <w:pStyle w:val="NormalWeb"/>
        <w:spacing w:before="0" w:beforeAutospacing="0" w:after="0" w:afterAutospacing="0"/>
        <w:ind w:firstLine="540"/>
        <w:jc w:val="both"/>
        <w:rPr>
          <w:sz w:val="22"/>
          <w:szCs w:val="22"/>
        </w:rPr>
      </w:pPr>
      <w:r w:rsidRPr="00601E18">
        <w:rPr>
          <w:sz w:val="22"/>
        </w:rPr>
        <w:t>This study has two contributions.</w:t>
      </w:r>
      <w:r w:rsidR="00DE77A7" w:rsidRPr="00601E18">
        <w:rPr>
          <w:sz w:val="22"/>
        </w:rPr>
        <w:t xml:space="preserve"> Theoretically, this study extends the </w:t>
      </w:r>
      <w:r w:rsidR="00655FDD" w:rsidRPr="00601E18">
        <w:rPr>
          <w:sz w:val="22"/>
        </w:rPr>
        <w:t xml:space="preserve">theory of planned behavior by incorporating trust and risk perception as contextual determinants of membership intention amid institutional </w:t>
      </w:r>
      <w:r w:rsidR="00DE77A7" w:rsidRPr="00601E18">
        <w:rPr>
          <w:sz w:val="22"/>
        </w:rPr>
        <w:t xml:space="preserve">financial distress. </w:t>
      </w:r>
      <w:r w:rsidRPr="00601E18">
        <w:rPr>
          <w:sz w:val="22"/>
        </w:rPr>
        <w:t>This extension has rarely been empirically examined in the literature.</w:t>
      </w:r>
      <w:r w:rsidR="00DE77A7" w:rsidRPr="00601E18">
        <w:rPr>
          <w:sz w:val="22"/>
        </w:rPr>
        <w:t xml:space="preserve"> </w:t>
      </w:r>
      <w:r w:rsidRPr="00601E18">
        <w:rPr>
          <w:sz w:val="22"/>
        </w:rPr>
        <w:t>In practice, these findings are expected to serve as a guide for cooperative managers and policymakers in Central Kalimantan, as well as similar institutions, in designing governance and communication strategies to restore members' trust when non-performing loans threaten the institution’s sustainability.</w:t>
      </w:r>
    </w:p>
    <w:p w14:paraId="59F8399D" w14:textId="77777777" w:rsidR="00895284" w:rsidRPr="00601E18" w:rsidRDefault="00895284" w:rsidP="003645D1">
      <w:pPr>
        <w:spacing w:line="240" w:lineRule="auto"/>
        <w:ind w:right="58"/>
        <w:jc w:val="both"/>
        <w:rPr>
          <w:rFonts w:eastAsia="Times New Roman"/>
          <w:sz w:val="22"/>
          <w:szCs w:val="24"/>
          <w:lang w:eastAsia="id-ID"/>
        </w:rPr>
      </w:pPr>
    </w:p>
    <w:p w14:paraId="606FF20D" w14:textId="4A39851C" w:rsidR="00C51101" w:rsidRPr="00601E18" w:rsidRDefault="00C51101" w:rsidP="003645D1">
      <w:pPr>
        <w:pStyle w:val="ListParagraph"/>
        <w:numPr>
          <w:ilvl w:val="0"/>
          <w:numId w:val="1"/>
        </w:numPr>
        <w:spacing w:line="240" w:lineRule="auto"/>
        <w:ind w:left="540" w:right="58" w:hanging="540"/>
        <w:jc w:val="both"/>
        <w:rPr>
          <w:b/>
          <w:sz w:val="22"/>
          <w:szCs w:val="20"/>
        </w:rPr>
      </w:pPr>
      <w:r w:rsidRPr="00601E18">
        <w:rPr>
          <w:b/>
          <w:sz w:val="22"/>
          <w:szCs w:val="20"/>
        </w:rPr>
        <w:t>LITERATURE REVIEW</w:t>
      </w:r>
    </w:p>
    <w:p w14:paraId="497790E5" w14:textId="62DFE0D1" w:rsidR="00F548C0" w:rsidRPr="00601E18" w:rsidRDefault="00895284" w:rsidP="003645D1">
      <w:pPr>
        <w:pStyle w:val="Heading2"/>
        <w:numPr>
          <w:ilvl w:val="1"/>
          <w:numId w:val="1"/>
        </w:numPr>
        <w:tabs>
          <w:tab w:val="left" w:pos="540"/>
        </w:tabs>
        <w:spacing w:before="0" w:line="240" w:lineRule="auto"/>
        <w:ind w:left="540" w:hanging="540"/>
        <w:jc w:val="both"/>
        <w:rPr>
          <w:rFonts w:ascii="Times New Roman" w:hAnsi="Times New Roman" w:cs="Times New Roman"/>
          <w:color w:val="auto"/>
          <w:sz w:val="22"/>
          <w:szCs w:val="22"/>
        </w:rPr>
      </w:pPr>
      <w:r w:rsidRPr="00601E18">
        <w:rPr>
          <w:rFonts w:ascii="Times New Roman" w:hAnsi="Times New Roman" w:cs="Times New Roman"/>
          <w:color w:val="auto"/>
          <w:sz w:val="22"/>
          <w:szCs w:val="22"/>
        </w:rPr>
        <w:t>The Concept of a Cooperative</w:t>
      </w:r>
    </w:p>
    <w:p w14:paraId="06EB8D8A" w14:textId="58A4C509" w:rsidR="00E260DA" w:rsidRPr="00601E18" w:rsidRDefault="00895284" w:rsidP="003645D1">
      <w:pPr>
        <w:pStyle w:val="NormalWeb"/>
        <w:spacing w:before="0" w:beforeAutospacing="0" w:after="0" w:afterAutospacing="0"/>
        <w:ind w:firstLine="540"/>
        <w:jc w:val="both"/>
        <w:rPr>
          <w:sz w:val="22"/>
          <w:szCs w:val="22"/>
        </w:rPr>
      </w:pPr>
      <w:r w:rsidRPr="00601E18">
        <w:rPr>
          <w:sz w:val="22"/>
          <w:szCs w:val="22"/>
        </w:rPr>
        <w:t>A cooperative is a business entity whose members are individuals or other cooperative legal entities, based on the principles of solidarity and economic democracy</w:t>
      </w:r>
      <w:r w:rsidR="00F1625A" w:rsidRPr="00601E18">
        <w:rPr>
          <w:sz w:val="22"/>
          <w:szCs w:val="22"/>
        </w:rPr>
        <w:t xml:space="preserve"> </w:t>
      </w:r>
      <w:r w:rsidR="00F1625A" w:rsidRPr="00601E18">
        <w:rPr>
          <w:sz w:val="22"/>
          <w:szCs w:val="22"/>
        </w:rPr>
        <w:fldChar w:fldCharType="begin"/>
      </w:r>
      <w:r w:rsidR="00F1625A" w:rsidRPr="00601E18">
        <w:rPr>
          <w:sz w:val="22"/>
          <w:szCs w:val="22"/>
        </w:rPr>
        <w:instrText xml:space="preserve"> ADDIN EN.CITE &lt;EndNote&gt;&lt;Cite&gt;&lt;Author&gt;Guzmán&lt;/Author&gt;&lt;Year&gt;2020&lt;/Year&gt;&lt;RecNum&gt;10464&lt;/RecNum&gt;&lt;DisplayText&gt;(Guzmán, Santos, &amp;amp; de la O. Barroso, 2020)&lt;/DisplayText&gt;&lt;record&gt;&lt;rec-number&gt;10464&lt;/rec-number&gt;&lt;foreign-keys&gt;&lt;key app="EN" db-id="x5ezdazsa9zseqe5esy5zw9wxe95pawf2e0d" timestamp="1785398078"&gt;10464&lt;/key&gt;&lt;/foreign-keys&gt;&lt;ref-type name="Journal Article"&gt;17&lt;/ref-type&gt;&lt;contributors&gt;&lt;authors&gt;&lt;author&gt;Guzmán, Carmen&lt;/author&gt;&lt;author&gt;Santos, Francisco J&lt;/author&gt;&lt;author&gt;de la O. Barroso, María&lt;/author&gt;&lt;/authors&gt;&lt;/contributors&gt;&lt;titles&gt;&lt;title&gt;Analysing the links between cooperative principles, entrepreneurial orientation and performance&lt;/title&gt;&lt;secondary-title&gt;Small business economics&lt;/secondary-title&gt;&lt;/titles&gt;&lt;periodical&gt;&lt;full-title&gt;Small Business Economics&lt;/full-title&gt;&lt;/periodical&gt;&lt;pages&gt;1075-1089&lt;/pages&gt;&lt;volume&gt;55&lt;/volume&gt;&lt;number&gt;4&lt;/number&gt;&lt;dates&gt;&lt;year&gt;2020&lt;/year&gt;&lt;/dates&gt;&lt;isbn&gt;0921-898X&lt;/isbn&gt;&lt;urls&gt;&lt;/urls&gt;&lt;electronic-resource-num&gt;https://doi.org/10.1007/s11187-019-00174-5&lt;/electronic-resource-num&gt;&lt;/record&gt;&lt;/Cite&gt;&lt;/EndNote&gt;</w:instrText>
      </w:r>
      <w:r w:rsidR="00F1625A" w:rsidRPr="00601E18">
        <w:rPr>
          <w:sz w:val="22"/>
          <w:szCs w:val="22"/>
        </w:rPr>
        <w:fldChar w:fldCharType="separate"/>
      </w:r>
      <w:r w:rsidR="00F1625A" w:rsidRPr="00601E18">
        <w:rPr>
          <w:sz w:val="22"/>
          <w:szCs w:val="22"/>
        </w:rPr>
        <w:t>(</w:t>
      </w:r>
      <w:hyperlink w:anchor="_ENREF_17" w:tooltip="Guzmán, 2020 #10464" w:history="1">
        <w:r w:rsidR="00F1625A" w:rsidRPr="00601E18">
          <w:rPr>
            <w:rStyle w:val="Hyperlink"/>
            <w:sz w:val="22"/>
            <w:szCs w:val="22"/>
          </w:rPr>
          <w:t>Guzmán, Santos, &amp; de la O. Barroso, 2020</w:t>
        </w:r>
      </w:hyperlink>
      <w:r w:rsidR="00F1625A" w:rsidRPr="00601E18">
        <w:rPr>
          <w:sz w:val="22"/>
          <w:szCs w:val="22"/>
        </w:rPr>
        <w:t>)</w:t>
      </w:r>
      <w:r w:rsidR="00F1625A" w:rsidRPr="00601E18">
        <w:rPr>
          <w:sz w:val="22"/>
          <w:szCs w:val="22"/>
        </w:rPr>
        <w:fldChar w:fldCharType="end"/>
      </w:r>
      <w:r w:rsidR="00F548C0" w:rsidRPr="00601E18">
        <w:rPr>
          <w:sz w:val="22"/>
          <w:szCs w:val="22"/>
        </w:rPr>
        <w:t xml:space="preserve">. </w:t>
      </w:r>
      <w:r w:rsidRPr="00601E18">
        <w:rPr>
          <w:sz w:val="22"/>
          <w:szCs w:val="22"/>
        </w:rPr>
        <w:t>In Indonesia’s economic system, cooperatives are positioned as the backbone of the people’s economy, with the aim of improving the well-being of their members and the community</w:t>
      </w:r>
      <w:r w:rsidR="00F25D87" w:rsidRPr="00601E18">
        <w:rPr>
          <w:sz w:val="22"/>
          <w:szCs w:val="22"/>
        </w:rPr>
        <w:t xml:space="preserve"> </w:t>
      </w:r>
      <w:r w:rsidR="00F25D87" w:rsidRPr="00601E18">
        <w:rPr>
          <w:sz w:val="22"/>
          <w:szCs w:val="22"/>
        </w:rPr>
        <w:fldChar w:fldCharType="begin"/>
      </w:r>
      <w:r w:rsidR="00F25D87" w:rsidRPr="00601E18">
        <w:rPr>
          <w:sz w:val="22"/>
          <w:szCs w:val="22"/>
        </w:rPr>
        <w:instrText xml:space="preserve"> ADDIN EN.CITE &lt;EndNote&gt;&lt;Cite&gt;&lt;Author&gt;Sunarwibowo&lt;/Author&gt;&lt;Year&gt;2025&lt;/Year&gt;&lt;RecNum&gt;10451&lt;/RecNum&gt;&lt;DisplayText&gt;(Sunarwibowo, Ikhsan, Mahi, &amp;amp; Wisana, 2025)&lt;/DisplayText&gt;&lt;record&gt;&lt;rec-number&gt;10451&lt;/rec-number&gt;&lt;foreign-keys&gt;&lt;key app="EN" db-id="x5ezdazsa9zseqe5esy5zw9wxe95pawf2e0d" timestamp="1785397045"&gt;10451&lt;/key&gt;&lt;/foreign-keys&gt;&lt;ref-type name="Journal Article"&gt;17&lt;/ref-type&gt;&lt;contributors&gt;&lt;authors&gt;&lt;author&gt;Sunarwibowo, Rizki Pratomo&lt;/author&gt;&lt;author&gt;Ikhsan, Mohamad&lt;/author&gt;&lt;author&gt;Mahi, Benedictus Raksaka&lt;/author&gt;&lt;author&gt;Wisana, IDGK&lt;/author&gt;&lt;/authors&gt;&lt;/contributors&gt;&lt;titles&gt;&lt;title&gt;THE IMPACT OF EXTERNAL CAPITAL ON THE PERFORMANCE OF AGRICULTURAL COOPERATIVES IN INDONESIA&lt;/title&gt;&lt;secondary-title&gt;Journal of Indonesian Economy &amp;amp; Business&lt;/secondary-title&gt;&lt;/titles&gt;&lt;periodical&gt;&lt;full-title&gt;Journal of Indonesian Economy &amp;amp; Business&lt;/full-title&gt;&lt;/periodical&gt;&lt;volume&gt;40&lt;/volume&gt;&lt;number&gt;3&lt;/number&gt;&lt;dates&gt;&lt;year&gt;2025&lt;/year&gt;&lt;/dates&gt;&lt;isbn&gt;2085-8272&lt;/isbn&gt;&lt;urls&gt;&lt;/urls&gt;&lt;electronic-resource-num&gt;https://doi.org/10.22146/jieb.v40i3.10163&lt;/electronic-resource-num&gt;&lt;/record&gt;&lt;/Cite&gt;&lt;/EndNote&gt;</w:instrText>
      </w:r>
      <w:r w:rsidR="00F25D87" w:rsidRPr="00601E18">
        <w:rPr>
          <w:sz w:val="22"/>
          <w:szCs w:val="22"/>
        </w:rPr>
        <w:fldChar w:fldCharType="separate"/>
      </w:r>
      <w:r w:rsidR="00F25D87" w:rsidRPr="00601E18">
        <w:rPr>
          <w:sz w:val="22"/>
          <w:szCs w:val="22"/>
        </w:rPr>
        <w:t>(</w:t>
      </w:r>
      <w:hyperlink w:anchor="_ENREF_41" w:tooltip="Sunarwibowo, 2025 #10451" w:history="1">
        <w:r w:rsidR="00F25D87" w:rsidRPr="00601E18">
          <w:rPr>
            <w:rStyle w:val="Hyperlink"/>
            <w:sz w:val="22"/>
            <w:szCs w:val="22"/>
          </w:rPr>
          <w:t>Sunarwibowo, Ikhsan, Mahi, &amp; Wisana, 2025</w:t>
        </w:r>
      </w:hyperlink>
      <w:r w:rsidR="00F25D87" w:rsidRPr="00601E18">
        <w:rPr>
          <w:sz w:val="22"/>
          <w:szCs w:val="22"/>
        </w:rPr>
        <w:t>)</w:t>
      </w:r>
      <w:r w:rsidR="00F25D87" w:rsidRPr="00601E18">
        <w:rPr>
          <w:sz w:val="22"/>
          <w:szCs w:val="22"/>
        </w:rPr>
        <w:fldChar w:fldCharType="end"/>
      </w:r>
      <w:r w:rsidR="00F548C0" w:rsidRPr="00601E18">
        <w:rPr>
          <w:sz w:val="22"/>
          <w:szCs w:val="22"/>
        </w:rPr>
        <w:t xml:space="preserve">. </w:t>
      </w:r>
      <w:r w:rsidR="003304E5" w:rsidRPr="00601E18">
        <w:rPr>
          <w:sz w:val="22"/>
        </w:rPr>
        <w:t>Employee cooperatives have unique characteristics because they are based on an organization’s internal community. Consequently, the level of participation and sustainability of the business depends heavily on the loyalty, solidarity, and trust of the members</w:t>
      </w:r>
      <w:r w:rsidR="0098707A" w:rsidRPr="00601E18">
        <w:rPr>
          <w:sz w:val="22"/>
        </w:rPr>
        <w:t xml:space="preserve"> </w:t>
      </w:r>
      <w:r w:rsidR="0098707A" w:rsidRPr="00601E18">
        <w:rPr>
          <w:sz w:val="22"/>
        </w:rPr>
        <w:fldChar w:fldCharType="begin"/>
      </w:r>
      <w:r w:rsidR="0098707A" w:rsidRPr="00601E18">
        <w:rPr>
          <w:sz w:val="22"/>
        </w:rPr>
        <w:instrText xml:space="preserve"> ADDIN EN.CITE &lt;EndNote&gt;&lt;Cite&gt;&lt;Author&gt;Bhandari&lt;/Author&gt;&lt;Year&gt;2024&lt;/Year&gt;&lt;RecNum&gt;10477&lt;/RecNum&gt;&lt;DisplayText&gt;(Bhandari &amp;amp; Subedi, 2024)&lt;/DisplayText&gt;&lt;record&gt;&lt;rec-number&gt;10477&lt;/rec-number&gt;&lt;foreign-keys&gt;&lt;key app="EN" db-id="x5ezdazsa9zseqe5esy5zw9wxe95pawf2e0d" timestamp="1785399148"&gt;10477&lt;/key&gt;&lt;/foreign-keys&gt;&lt;ref-type name="Journal Article"&gt;17&lt;/ref-type&gt;&lt;contributors&gt;&lt;authors&gt;&lt;author&gt;Bhandari, Dilli Ram&lt;/author&gt;&lt;author&gt;Subedi, Dhruba Prasad&lt;/author&gt;&lt;/authors&gt;&lt;/contributors&gt;&lt;titles&gt;&lt;title&gt;Ethical leadership and employee commitment in nepalese co-operatives: Exploring the mediating role of trust&lt;/title&gt;&lt;secondary-title&gt;Journal of Management&lt;/secondary-title&gt;&lt;/titles&gt;&lt;periodical&gt;&lt;full-title&gt;Journal of Management&lt;/full-title&gt;&lt;/periodical&gt;&lt;pages&gt;27-45&lt;/pages&gt;&lt;volume&gt;7&lt;/volume&gt;&lt;number&gt;1&lt;/number&gt;&lt;dates&gt;&lt;year&gt;2024&lt;/year&gt;&lt;/dates&gt;&lt;isbn&gt;2091-1734&lt;/isbn&gt;&lt;urls&gt;&lt;/urls&gt;&lt;electronic-resource-num&gt;https://doi.org/10.3126/jom.v7i1.73536&lt;/electronic-resource-num&gt;&lt;/record&gt;&lt;/Cite&gt;&lt;/EndNote&gt;</w:instrText>
      </w:r>
      <w:r w:rsidR="0098707A" w:rsidRPr="00601E18">
        <w:rPr>
          <w:sz w:val="22"/>
        </w:rPr>
        <w:fldChar w:fldCharType="separate"/>
      </w:r>
      <w:r w:rsidR="0098707A" w:rsidRPr="00601E18">
        <w:rPr>
          <w:sz w:val="22"/>
        </w:rPr>
        <w:t>(</w:t>
      </w:r>
      <w:hyperlink w:anchor="_ENREF_9" w:tooltip="Bhandari, 2024 #10477" w:history="1">
        <w:r w:rsidR="0098707A" w:rsidRPr="00601E18">
          <w:rPr>
            <w:rStyle w:val="Hyperlink"/>
            <w:sz w:val="22"/>
          </w:rPr>
          <w:t>Bhandari &amp; Subedi, 2024</w:t>
        </w:r>
      </w:hyperlink>
      <w:r w:rsidR="0098707A" w:rsidRPr="00601E18">
        <w:rPr>
          <w:sz w:val="22"/>
        </w:rPr>
        <w:t>)</w:t>
      </w:r>
      <w:r w:rsidR="0098707A" w:rsidRPr="00601E18">
        <w:rPr>
          <w:sz w:val="22"/>
        </w:rPr>
        <w:fldChar w:fldCharType="end"/>
      </w:r>
      <w:r w:rsidR="003304E5" w:rsidRPr="00601E18">
        <w:rPr>
          <w:sz w:val="22"/>
        </w:rPr>
        <w:t>.</w:t>
      </w:r>
      <w:r w:rsidR="00F548C0" w:rsidRPr="00601E18">
        <w:rPr>
          <w:sz w:val="22"/>
          <w:szCs w:val="22"/>
        </w:rPr>
        <w:t xml:space="preserve"> </w:t>
      </w:r>
      <w:r w:rsidR="003304E5" w:rsidRPr="00601E18">
        <w:rPr>
          <w:sz w:val="22"/>
        </w:rPr>
        <w:t>In this study, the cooperative under examination is the Al Ikhlas Employee Cooperative at the Ministry of Religious Affairs of Central Kalimantan Province, which is currently experiencing nonperforming loans.</w:t>
      </w:r>
      <w:r w:rsidRPr="00601E18">
        <w:rPr>
          <w:sz w:val="22"/>
          <w:szCs w:val="22"/>
        </w:rPr>
        <w:t xml:space="preserve"> </w:t>
      </w:r>
      <w:r w:rsidR="003304E5" w:rsidRPr="00601E18">
        <w:rPr>
          <w:sz w:val="22"/>
        </w:rPr>
        <w:t>In the context of savings and loan cooperatives, non-performing loans not only affect liquidity and the distribution of net operating surplus</w:t>
      </w:r>
      <w:r w:rsidR="009416D6" w:rsidRPr="00601E18">
        <w:rPr>
          <w:sz w:val="22"/>
        </w:rPr>
        <w:t xml:space="preserve">, locally known as </w:t>
      </w:r>
      <w:r w:rsidR="009416D6" w:rsidRPr="00601E18">
        <w:rPr>
          <w:i/>
          <w:iCs/>
          <w:sz w:val="22"/>
        </w:rPr>
        <w:t>Sisa Hasil Usaha</w:t>
      </w:r>
      <w:r w:rsidR="003304E5" w:rsidRPr="00601E18">
        <w:rPr>
          <w:i/>
          <w:iCs/>
          <w:sz w:val="22"/>
        </w:rPr>
        <w:t xml:space="preserve"> (SHU)</w:t>
      </w:r>
      <w:r w:rsidR="003304E5" w:rsidRPr="00601E18">
        <w:rPr>
          <w:sz w:val="22"/>
        </w:rPr>
        <w:t xml:space="preserve"> but can also influence employees’ perceptions of the institution’s stability and security</w:t>
      </w:r>
      <w:r w:rsidR="002808D1" w:rsidRPr="00601E18">
        <w:rPr>
          <w:sz w:val="22"/>
        </w:rPr>
        <w:t xml:space="preserve"> </w:t>
      </w:r>
      <w:r w:rsidR="002808D1" w:rsidRPr="00601E18">
        <w:rPr>
          <w:sz w:val="22"/>
        </w:rPr>
        <w:fldChar w:fldCharType="begin"/>
      </w:r>
      <w:r w:rsidR="002808D1" w:rsidRPr="00601E18">
        <w:rPr>
          <w:sz w:val="22"/>
        </w:rPr>
        <w:instrText xml:space="preserve"> ADDIN EN.CITE &lt;EndNote&gt;&lt;Cite&gt;&lt;Author&gt;McKillop&lt;/Author&gt;&lt;Year&gt;2020&lt;/Year&gt;&lt;RecNum&gt;10453&lt;/RecNum&gt;&lt;DisplayText&gt;(McKillop, French, Quinn, Sobiech, &amp;amp; Wilson, 2020)&lt;/DisplayText&gt;&lt;record&gt;&lt;rec-number&gt;10453&lt;/rec-number&gt;&lt;foreign-keys&gt;&lt;key app="EN" db-id="x5ezdazsa9zseqe5esy5zw9wxe95pawf2e0d" timestamp="1785397223"&gt;10453&lt;/key&gt;&lt;/foreign-keys&gt;&lt;ref-type name="Journal Article"&gt;17&lt;/ref-type&gt;&lt;contributors&gt;&lt;authors&gt;&lt;author&gt;McKillop, Donal&lt;/author&gt;&lt;author&gt;French, Declan&lt;/author&gt;&lt;author&gt;Quinn, Barry&lt;/author&gt;&lt;author&gt;Sobiech, Anna L&lt;/author&gt;&lt;author&gt;Wilson, John OS&lt;/author&gt;&lt;/authors&gt;&lt;/contributors&gt;&lt;titles&gt;&lt;title&gt;Cooperative financial institutions: A review of the literature&lt;/title&gt;&lt;secondary-title&gt;International Review of Financial Analysis&lt;/secondary-title&gt;&lt;/titles&gt;&lt;periodical&gt;&lt;full-title&gt;International Review of Financial Analysis&lt;/full-title&gt;&lt;/periodical&gt;&lt;pages&gt;101520&lt;/pages&gt;&lt;volume&gt;71&lt;/volume&gt;&lt;dates&gt;&lt;year&gt;2020&lt;/year&gt;&lt;/dates&gt;&lt;isbn&gt;1057-5219&lt;/isbn&gt;&lt;urls&gt;&lt;/urls&gt;&lt;electronic-resource-num&gt;https://doi.org/10.1016/j.irfa.2020.101520&lt;/electronic-resource-num&gt;&lt;/record&gt;&lt;/Cite&gt;&lt;/EndNote&gt;</w:instrText>
      </w:r>
      <w:r w:rsidR="002808D1" w:rsidRPr="00601E18">
        <w:rPr>
          <w:sz w:val="22"/>
        </w:rPr>
        <w:fldChar w:fldCharType="separate"/>
      </w:r>
      <w:r w:rsidR="002808D1" w:rsidRPr="00601E18">
        <w:rPr>
          <w:sz w:val="22"/>
        </w:rPr>
        <w:t>(</w:t>
      </w:r>
      <w:hyperlink w:anchor="_ENREF_33" w:tooltip="McKillop, 2020 #10453" w:history="1">
        <w:r w:rsidR="002808D1" w:rsidRPr="00601E18">
          <w:rPr>
            <w:rStyle w:val="Hyperlink"/>
            <w:sz w:val="22"/>
          </w:rPr>
          <w:t>McKillop, French, Quinn, Sobiech, &amp; Wilson, 2020</w:t>
        </w:r>
      </w:hyperlink>
      <w:r w:rsidR="002808D1" w:rsidRPr="00601E18">
        <w:rPr>
          <w:sz w:val="22"/>
        </w:rPr>
        <w:t>)</w:t>
      </w:r>
      <w:r w:rsidR="002808D1" w:rsidRPr="00601E18">
        <w:rPr>
          <w:sz w:val="22"/>
        </w:rPr>
        <w:fldChar w:fldCharType="end"/>
      </w:r>
      <w:r w:rsidR="003304E5" w:rsidRPr="00601E18">
        <w:rPr>
          <w:sz w:val="22"/>
        </w:rPr>
        <w:t>.</w:t>
      </w:r>
      <w:r w:rsidR="00F548C0" w:rsidRPr="00601E18">
        <w:rPr>
          <w:sz w:val="22"/>
          <w:szCs w:val="22"/>
        </w:rPr>
        <w:t xml:space="preserve"> </w:t>
      </w:r>
      <w:r w:rsidR="009416D6" w:rsidRPr="00601E18">
        <w:rPr>
          <w:sz w:val="22"/>
          <w:szCs w:val="22"/>
        </w:rPr>
        <w:t>Therefore, the cooperative’s internal conditions represent an important contextual variable for analyzing employees’ membership intention</w:t>
      </w:r>
      <w:r w:rsidR="00F548C0" w:rsidRPr="00601E18">
        <w:rPr>
          <w:sz w:val="22"/>
          <w:szCs w:val="22"/>
        </w:rPr>
        <w:t>.</w:t>
      </w:r>
    </w:p>
    <w:p w14:paraId="36D7509A" w14:textId="6E3FB78C" w:rsidR="00E260DA" w:rsidRPr="00601E18" w:rsidRDefault="00895284" w:rsidP="003645D1">
      <w:pPr>
        <w:pStyle w:val="NormalWeb"/>
        <w:spacing w:before="0" w:beforeAutospacing="0" w:after="0" w:afterAutospacing="0"/>
        <w:ind w:firstLine="540"/>
        <w:jc w:val="both"/>
        <w:rPr>
          <w:sz w:val="22"/>
          <w:szCs w:val="22"/>
        </w:rPr>
      </w:pPr>
      <w:r w:rsidRPr="00601E18">
        <w:rPr>
          <w:sz w:val="22"/>
          <w:szCs w:val="22"/>
        </w:rPr>
        <w:t>Etymologically, the term cooperative derives from the combination of co and operation,</w:t>
      </w:r>
      <w:r w:rsidR="009416D6" w:rsidRPr="00601E18">
        <w:rPr>
          <w:sz w:val="22"/>
          <w:szCs w:val="22"/>
        </w:rPr>
        <w:t xml:space="preserve"> </w:t>
      </w:r>
      <w:r w:rsidRPr="00601E18">
        <w:rPr>
          <w:sz w:val="22"/>
          <w:szCs w:val="22"/>
        </w:rPr>
        <w:t>meaning voluntary cooperation among members to achieve a collective goal</w:t>
      </w:r>
      <w:r w:rsidR="000D404C" w:rsidRPr="00601E18">
        <w:rPr>
          <w:sz w:val="22"/>
          <w:szCs w:val="22"/>
        </w:rPr>
        <w:t xml:space="preserve"> </w:t>
      </w:r>
      <w:r w:rsidR="000D404C" w:rsidRPr="00601E18">
        <w:rPr>
          <w:sz w:val="22"/>
          <w:szCs w:val="22"/>
        </w:rPr>
        <w:fldChar w:fldCharType="begin"/>
      </w:r>
      <w:r w:rsidR="000D404C" w:rsidRPr="00601E18">
        <w:rPr>
          <w:sz w:val="22"/>
          <w:szCs w:val="22"/>
        </w:rPr>
        <w:instrText xml:space="preserve"> ADDIN EN.CITE &lt;EndNote&gt;&lt;Cite&gt;&lt;Author&gt;Osten&lt;/Author&gt;&lt;Year&gt;2025&lt;/Year&gt;&lt;RecNum&gt;10449&lt;/RecNum&gt;&lt;DisplayText&gt;(Osten, Martins, Dong, &amp;amp; Bailey, 2025)&lt;/DisplayText&gt;&lt;record&gt;&lt;rec-number&gt;10449&lt;/rec-number&gt;&lt;foreign-keys&gt;&lt;key app="EN" db-id="x5ezdazsa9zseqe5esy5zw9wxe95pawf2e0d" timestamp="1785395708"&gt;10449&lt;/key&gt;&lt;/foreign-keys&gt;&lt;ref-type name="Journal Article"&gt;17&lt;/ref-type&gt;&lt;contributors&gt;&lt;authors&gt;&lt;author&gt;Osten, Flávio Luiz Von Der&lt;/author&gt;&lt;author&gt;Martins, Tomas Sparano&lt;/author&gt;&lt;author&gt;Dong, Hao&lt;/author&gt;&lt;author&gt;Bailey, Adrian R&lt;/author&gt;&lt;/authors&gt;&lt;/contributors&gt;&lt;titles&gt;&lt;title&gt;What does the 7th cooperative principle (concern for community) really mean?&lt;/title&gt;&lt;secondary-title&gt;Management Review Quarterly&lt;/secondary-title&gt;&lt;/titles&gt;&lt;periodical&gt;&lt;full-title&gt;Management Review Quarterly&lt;/full-title&gt;&lt;/periodical&gt;&lt;pages&gt;1813-1838&lt;/pages&gt;&lt;volume&gt;75&lt;/volume&gt;&lt;number&gt;2&lt;/number&gt;&lt;dates&gt;&lt;year&gt;2025&lt;/year&gt;&lt;/dates&gt;&lt;isbn&gt;2198-1620&lt;/isbn&gt;&lt;urls&gt;&lt;/urls&gt;&lt;electronic-resource-num&gt;https://doi.org/10.1007/s11301-024-00421-4&lt;/electronic-resource-num&gt;&lt;/record&gt;&lt;/Cite&gt;&lt;/EndNote&gt;</w:instrText>
      </w:r>
      <w:r w:rsidR="000D404C" w:rsidRPr="00601E18">
        <w:rPr>
          <w:sz w:val="22"/>
          <w:szCs w:val="22"/>
        </w:rPr>
        <w:fldChar w:fldCharType="separate"/>
      </w:r>
      <w:r w:rsidR="000D404C" w:rsidRPr="00601E18">
        <w:rPr>
          <w:sz w:val="22"/>
          <w:szCs w:val="22"/>
        </w:rPr>
        <w:t>(</w:t>
      </w:r>
      <w:hyperlink w:anchor="_ENREF_36" w:tooltip="Osten, 2025 #10449" w:history="1">
        <w:r w:rsidR="000D404C" w:rsidRPr="00601E18">
          <w:rPr>
            <w:rStyle w:val="Hyperlink"/>
            <w:sz w:val="22"/>
            <w:szCs w:val="22"/>
          </w:rPr>
          <w:t>Osten, Martins, Dong, &amp; Bailey, 2025</w:t>
        </w:r>
      </w:hyperlink>
      <w:r w:rsidR="000D404C" w:rsidRPr="00601E18">
        <w:rPr>
          <w:sz w:val="22"/>
          <w:szCs w:val="22"/>
        </w:rPr>
        <w:t>)</w:t>
      </w:r>
      <w:r w:rsidR="000D404C" w:rsidRPr="00601E18">
        <w:rPr>
          <w:sz w:val="22"/>
          <w:szCs w:val="22"/>
        </w:rPr>
        <w:fldChar w:fldCharType="end"/>
      </w:r>
      <w:r w:rsidR="00FD7C92" w:rsidRPr="00601E18">
        <w:rPr>
          <w:sz w:val="22"/>
          <w:szCs w:val="22"/>
        </w:rPr>
        <w:t xml:space="preserve">. </w:t>
      </w:r>
      <w:r w:rsidR="003304E5" w:rsidRPr="00601E18">
        <w:rPr>
          <w:sz w:val="22"/>
        </w:rPr>
        <w:t>According to the International Co-operative Alliance (ICA), a cooperative is an autonomous organization formed on a voluntary basis to meet the common economic, social, and cultural needs of its members through an enterprise that is owned and democratically controlled by them</w:t>
      </w:r>
      <w:r w:rsidR="002808D1" w:rsidRPr="00601E18">
        <w:rPr>
          <w:sz w:val="22"/>
        </w:rPr>
        <w:t xml:space="preserve"> </w:t>
      </w:r>
      <w:r w:rsidR="002808D1" w:rsidRPr="00601E18">
        <w:rPr>
          <w:sz w:val="22"/>
        </w:rPr>
        <w:fldChar w:fldCharType="begin"/>
      </w:r>
      <w:r w:rsidR="00664074" w:rsidRPr="00601E18">
        <w:rPr>
          <w:sz w:val="22"/>
        </w:rPr>
        <w:instrText xml:space="preserve"> ADDIN EN.CITE &lt;EndNote&gt;&lt;Cite&gt;&lt;Author&gt;McKillop&lt;/Author&gt;&lt;Year&gt;2020&lt;/Year&gt;&lt;RecNum&gt;10453&lt;/RecNum&gt;&lt;DisplayText&gt;(Arzadun &amp;amp; Rosatelli, 2025; McKillop et al., 2020)&lt;/DisplayText&gt;&lt;record&gt;&lt;rec-number&gt;10453&lt;/rec-number&gt;&lt;foreign-keys&gt;&lt;key app="EN" db-id="x5ezdazsa9zseqe5esy5zw9wxe95pawf2e0d" timestamp="1785397223"&gt;10453&lt;/key&gt;&lt;/foreign-keys&gt;&lt;ref-type name="Journal Article"&gt;17&lt;/ref-type&gt;&lt;contributors&gt;&lt;authors&gt;&lt;author&gt;McKillop, Donal&lt;/author&gt;&lt;author&gt;French, Declan&lt;/author&gt;&lt;author&gt;Quinn, Barry&lt;/author&gt;&lt;author&gt;Sobiech, Anna L&lt;/author&gt;&lt;author&gt;Wilson, John OS&lt;/author&gt;&lt;/authors&gt;&lt;/contributors&gt;&lt;titles&gt;&lt;title&gt;Cooperative financial institutions: A review of the literature&lt;/title&gt;&lt;secondary-title&gt;International Review of Financial Analysis&lt;/secondary-title&gt;&lt;/titles&gt;&lt;periodical&gt;&lt;full-title&gt;International Review of Financial Analysis&lt;/full-title&gt;&lt;/periodical&gt;&lt;pages&gt;101520&lt;/pages&gt;&lt;volume&gt;71&lt;/volume&gt;&lt;dates&gt;&lt;year&gt;2020&lt;/year&gt;&lt;/dates&gt;&lt;isbn&gt;1057-5219&lt;/isbn&gt;&lt;urls&gt;&lt;/urls&gt;&lt;electronic-resource-num&gt;https://doi.org/10.1016/j.irfa.2020.101520&lt;/electronic-resource-num&gt;&lt;/record&gt;&lt;/Cite&gt;&lt;Cite&gt;&lt;Author&gt;Arzadun&lt;/Author&gt;&lt;Year&gt;2025&lt;/Year&gt;&lt;RecNum&gt;10478&lt;/RecNum&gt;&lt;record&gt;&lt;rec-number&gt;10478&lt;/rec-number&gt;&lt;foreign-keys&gt;&lt;key app="EN" db-id="x5ezdazsa9zseqe5esy5zw9wxe95pawf2e0d" timestamp="1785399237"&gt;10478&lt;/key&gt;&lt;/foreign-keys&gt;&lt;ref-type name="Journal Article"&gt;17&lt;/ref-type&gt;&lt;contributors&gt;&lt;authors&gt;&lt;author&gt;Arzadun, Paula&lt;/author&gt;&lt;author&gt;Rosatelli, Paola&lt;/author&gt;&lt;/authors&gt;&lt;/contributors&gt;&lt;titles&gt;&lt;title&gt;Cooperatives and the Sustainable Development Goals: contributions in practice&lt;/title&gt;&lt;secondary-title&gt;Cooperativismo &amp;amp; Desarrollo&lt;/secondary-title&gt;&lt;/titles&gt;&lt;periodical&gt;&lt;full-title&gt;Cooperativismo &amp;amp; Desarrollo&lt;/full-title&gt;&lt;/periodical&gt;&lt;pages&gt;1-18&lt;/pages&gt;&lt;volume&gt;33&lt;/volume&gt;&lt;number&gt;133&lt;/number&gt;&lt;dates&gt;&lt;year&gt;2025&lt;/year&gt;&lt;/dates&gt;&lt;isbn&gt;0120-7180&lt;/isbn&gt;&lt;urls&gt;&lt;/urls&gt;&lt;electronic-resource-num&gt;https://doi.org/10.16925/2382-4220.2025.03.02&lt;/electronic-resource-num&gt;&lt;/record&gt;&lt;/Cite&gt;&lt;/EndNote&gt;</w:instrText>
      </w:r>
      <w:r w:rsidR="002808D1" w:rsidRPr="00601E18">
        <w:rPr>
          <w:sz w:val="22"/>
        </w:rPr>
        <w:fldChar w:fldCharType="separate"/>
      </w:r>
      <w:r w:rsidR="00664074" w:rsidRPr="00601E18">
        <w:rPr>
          <w:sz w:val="22"/>
        </w:rPr>
        <w:t>(</w:t>
      </w:r>
      <w:hyperlink w:anchor="_ENREF_5" w:tooltip="Arzadun, 2025 #10478" w:history="1">
        <w:r w:rsidR="00664074" w:rsidRPr="00601E18">
          <w:rPr>
            <w:rStyle w:val="Hyperlink"/>
            <w:sz w:val="22"/>
          </w:rPr>
          <w:t>Arzadun &amp; Rosatelli, 2025</w:t>
        </w:r>
      </w:hyperlink>
      <w:r w:rsidR="00664074" w:rsidRPr="00601E18">
        <w:rPr>
          <w:sz w:val="22"/>
        </w:rPr>
        <w:t xml:space="preserve">; </w:t>
      </w:r>
      <w:hyperlink w:anchor="_ENREF_33" w:tooltip="McKillop, 2020 #10453" w:history="1">
        <w:r w:rsidR="00664074" w:rsidRPr="00601E18">
          <w:rPr>
            <w:rStyle w:val="Hyperlink"/>
            <w:sz w:val="22"/>
          </w:rPr>
          <w:t>McKillop et al., 2020</w:t>
        </w:r>
      </w:hyperlink>
      <w:r w:rsidR="00664074" w:rsidRPr="00601E18">
        <w:rPr>
          <w:sz w:val="22"/>
        </w:rPr>
        <w:t>)</w:t>
      </w:r>
      <w:r w:rsidR="002808D1" w:rsidRPr="00601E18">
        <w:rPr>
          <w:sz w:val="22"/>
        </w:rPr>
        <w:fldChar w:fldCharType="end"/>
      </w:r>
      <w:r w:rsidR="003304E5" w:rsidRPr="00601E18">
        <w:rPr>
          <w:sz w:val="22"/>
        </w:rPr>
        <w:t>.</w:t>
      </w:r>
      <w:r w:rsidR="00BA5942" w:rsidRPr="00601E18">
        <w:rPr>
          <w:sz w:val="22"/>
          <w:szCs w:val="22"/>
        </w:rPr>
        <w:t xml:space="preserve"> </w:t>
      </w:r>
      <w:r w:rsidRPr="00601E18">
        <w:rPr>
          <w:sz w:val="22"/>
          <w:szCs w:val="22"/>
        </w:rPr>
        <w:t>In Indonesia, cooperatives are regulated by Law No. 25 of 1992 on Cooperatives, which defines them as business entities composed of individuals or legal entities operating on the principle of solidarity and is enshrined in Article 33, paragraph (1) of the 1945 Constitution as the primary foundation of the national economy</w:t>
      </w:r>
      <w:r w:rsidR="00311B47" w:rsidRPr="00601E18">
        <w:rPr>
          <w:sz w:val="22"/>
          <w:szCs w:val="22"/>
        </w:rPr>
        <w:t xml:space="preserve"> </w:t>
      </w:r>
      <w:r w:rsidR="00311B47" w:rsidRPr="00601E18">
        <w:rPr>
          <w:sz w:val="22"/>
          <w:szCs w:val="22"/>
        </w:rPr>
        <w:fldChar w:fldCharType="begin"/>
      </w:r>
      <w:r w:rsidR="00311B47" w:rsidRPr="00601E18">
        <w:rPr>
          <w:sz w:val="22"/>
          <w:szCs w:val="22"/>
        </w:rPr>
        <w:instrText xml:space="preserve"> ADDIN EN.CITE &lt;EndNote&gt;&lt;Cite&gt;&lt;Author&gt;Kusmiati&lt;/Author&gt;&lt;Year&gt;2023&lt;/Year&gt;&lt;RecNum&gt;10458&lt;/RecNum&gt;&lt;DisplayText&gt;(Kusmiati, Masyita, Febrian, &amp;amp; Cahyandito, 2023)&lt;/DisplayText&gt;&lt;record&gt;&lt;rec-number&gt;10458&lt;/rec-number&gt;&lt;foreign-keys&gt;&lt;key app="EN" db-id="x5ezdazsa9zseqe5esy5zw9wxe95pawf2e0d" timestamp="1785397633"&gt;10458&lt;/key&gt;&lt;/foreign-keys&gt;&lt;ref-type name="Journal Article"&gt;17&lt;/ref-type&gt;&lt;contributors&gt;&lt;authors&gt;&lt;author&gt;Kusmiati, Eti&lt;/author&gt;&lt;author&gt;Masyita, Dian&lt;/author&gt;&lt;author&gt;Febrian, Erie&lt;/author&gt;&lt;author&gt;Cahyandito, Martha Fani&lt;/author&gt;&lt;/authors&gt;&lt;/contributors&gt;&lt;titles&gt;&lt;title&gt;A study on the determinants of successful performance of Indonesian cooperatives&lt;/title&gt;&lt;secondary-title&gt;International Journal of Social Economics&lt;/secondary-title&gt;&lt;/titles&gt;&lt;periodical&gt;&lt;full-title&gt;International Journal of Social Economics&lt;/full-title&gt;&lt;/periodical&gt;&lt;pages&gt;1285-1301&lt;/pages&gt;&lt;volume&gt;50&lt;/volume&gt;&lt;number&gt;9&lt;/number&gt;&lt;dates&gt;&lt;year&gt;2023&lt;/year&gt;&lt;/dates&gt;&lt;isbn&gt;0306-8293&lt;/isbn&gt;&lt;urls&gt;&lt;/urls&gt;&lt;electronic-resource-num&gt;https://doi.org/10.1108/IJSE-02-2022-0078&lt;/electronic-resource-num&gt;&lt;/record&gt;&lt;/Cite&gt;&lt;/EndNote&gt;</w:instrText>
      </w:r>
      <w:r w:rsidR="00311B47" w:rsidRPr="00601E18">
        <w:rPr>
          <w:sz w:val="22"/>
          <w:szCs w:val="22"/>
        </w:rPr>
        <w:fldChar w:fldCharType="separate"/>
      </w:r>
      <w:r w:rsidR="00311B47" w:rsidRPr="00601E18">
        <w:rPr>
          <w:sz w:val="22"/>
          <w:szCs w:val="22"/>
        </w:rPr>
        <w:t>(</w:t>
      </w:r>
      <w:hyperlink w:anchor="_ENREF_27" w:tooltip="Kusmiati, 2023 #10458" w:history="1">
        <w:r w:rsidR="00311B47" w:rsidRPr="00601E18">
          <w:rPr>
            <w:rStyle w:val="Hyperlink"/>
            <w:sz w:val="22"/>
            <w:szCs w:val="22"/>
          </w:rPr>
          <w:t>Kusmiati, Masyita, Febrian, &amp; Cahyandito, 2023</w:t>
        </w:r>
      </w:hyperlink>
      <w:r w:rsidR="00311B47" w:rsidRPr="00601E18">
        <w:rPr>
          <w:sz w:val="22"/>
          <w:szCs w:val="22"/>
        </w:rPr>
        <w:t>)</w:t>
      </w:r>
      <w:r w:rsidR="00311B47" w:rsidRPr="00601E18">
        <w:rPr>
          <w:sz w:val="22"/>
          <w:szCs w:val="22"/>
        </w:rPr>
        <w:fldChar w:fldCharType="end"/>
      </w:r>
      <w:r w:rsidR="00FD7C92" w:rsidRPr="00601E18">
        <w:rPr>
          <w:sz w:val="22"/>
          <w:szCs w:val="22"/>
        </w:rPr>
        <w:t>.</w:t>
      </w:r>
    </w:p>
    <w:p w14:paraId="5A5B1A08" w14:textId="4EE33B76" w:rsidR="00FD7C92" w:rsidRPr="00601E18" w:rsidRDefault="003304E5" w:rsidP="003645D1">
      <w:pPr>
        <w:pStyle w:val="NormalWeb"/>
        <w:spacing w:before="0" w:beforeAutospacing="0" w:after="0" w:afterAutospacing="0"/>
        <w:ind w:firstLine="540"/>
        <w:jc w:val="both"/>
        <w:rPr>
          <w:sz w:val="22"/>
        </w:rPr>
      </w:pPr>
      <w:r w:rsidRPr="00601E18">
        <w:rPr>
          <w:sz w:val="22"/>
        </w:rPr>
        <w:t>Cooperatives operate in accordance with ICA principles, which include voluntary and open membership, democratic member control, economic participation by members, autonomy and independence, education and training, collaboration among cooperatives, and concern for the community</w:t>
      </w:r>
      <w:r w:rsidR="000D404C" w:rsidRPr="00601E18">
        <w:rPr>
          <w:sz w:val="22"/>
        </w:rPr>
        <w:t xml:space="preserve"> </w:t>
      </w:r>
      <w:r w:rsidR="000D404C" w:rsidRPr="00601E18">
        <w:rPr>
          <w:sz w:val="22"/>
        </w:rPr>
        <w:fldChar w:fldCharType="begin"/>
      </w:r>
      <w:r w:rsidR="00413CD6" w:rsidRPr="00601E18">
        <w:rPr>
          <w:sz w:val="22"/>
        </w:rPr>
        <w:instrText xml:space="preserve"> ADDIN EN.CITE &lt;EndNote&gt;&lt;Cite&gt;&lt;Author&gt;Osten&lt;/Author&gt;&lt;Year&gt;2025&lt;/Year&gt;&lt;RecNum&gt;10449&lt;/RecNum&gt;&lt;DisplayText&gt;(Halpin, 2024; Osten et al., 2025)&lt;/DisplayText&gt;&lt;record&gt;&lt;rec-number&gt;10449&lt;/rec-number&gt;&lt;foreign-keys&gt;&lt;key app="EN" db-id="x5ezdazsa9zseqe5esy5zw9wxe95pawf2e0d" timestamp="1785395708"&gt;10449&lt;/key&gt;&lt;/foreign-keys&gt;&lt;ref-type name="Journal Article"&gt;17&lt;/ref-type&gt;&lt;contributors&gt;&lt;authors&gt;&lt;author&gt;Osten, Flávio Luiz Von Der&lt;/author&gt;&lt;author&gt;Martins, Tomas Sparano&lt;/author&gt;&lt;author&gt;Dong, Hao&lt;/author&gt;&lt;author&gt;Bailey, Adrian R&lt;/author&gt;&lt;/authors&gt;&lt;/contributors&gt;&lt;titles&gt;&lt;title&gt;What does the 7th cooperative principle (concern for community) really mean?&lt;/title&gt;&lt;secondary-title&gt;Management Review Quarterly&lt;/secondary-title&gt;&lt;/titles&gt;&lt;periodical&gt;&lt;full-title&gt;Management Review Quarterly&lt;/full-title&gt;&lt;/periodical&gt;&lt;pages&gt;1813-1838&lt;/pages&gt;&lt;volume&gt;75&lt;/volume&gt;&lt;number&gt;2&lt;/number&gt;&lt;dates&gt;&lt;year&gt;2025&lt;/year&gt;&lt;/dates&gt;&lt;isbn&gt;2198-1620&lt;/isbn&gt;&lt;urls&gt;&lt;/urls&gt;&lt;electronic-resource-num&gt;https://doi.org/10.1007/s11301-024-00421-4&lt;/electronic-resource-num&gt;&lt;/record&gt;&lt;/Cite&gt;&lt;Cite&gt;&lt;Author&gt;Halpin&lt;/Author&gt;&lt;Year&gt;2024&lt;/Year&gt;&lt;RecNum&gt;10465&lt;/RecNum&gt;&lt;record&gt;&lt;rec-number&gt;10465&lt;/rec-number&gt;&lt;foreign-keys&gt;&lt;key app="EN" db-id="x5ezdazsa9zseqe5esy5zw9wxe95pawf2e0d" timestamp="1785398117"&gt;10465&lt;/key&gt;&lt;/foreign-keys&gt;&lt;ref-type name="Journal Article"&gt;17&lt;/ref-type&gt;&lt;contributors&gt;&lt;authors&gt;&lt;author&gt;Halpin, Sean N&lt;/author&gt;&lt;/authors&gt;&lt;/contributors&gt;&lt;titles&gt;&lt;title&gt;Inter-coder agreement in qualitative coding: Considerations for its use&lt;/title&gt;&lt;secondary-title&gt;American Journal of Qualitative Research&lt;/secondary-title&gt;&lt;/titles&gt;&lt;periodical&gt;&lt;full-title&gt;American Journal of Qualitative Research&lt;/full-title&gt;&lt;/periodical&gt;&lt;pages&gt;23-43&lt;/pages&gt;&lt;volume&gt;8&lt;/volume&gt;&lt;number&gt;3&lt;/number&gt;&lt;dates&gt;&lt;year&gt;2024&lt;/year&gt;&lt;/dates&gt;&lt;isbn&gt;2576-2141&lt;/isbn&gt;&lt;urls&gt;&lt;/urls&gt;&lt;electronic-resource-num&gt;https://doi.org/10.29333/ajqr/14887&lt;/electronic-resource-num&gt;&lt;/record&gt;&lt;/Cite&gt;&lt;/EndNote&gt;</w:instrText>
      </w:r>
      <w:r w:rsidR="000D404C" w:rsidRPr="00601E18">
        <w:rPr>
          <w:sz w:val="22"/>
        </w:rPr>
        <w:fldChar w:fldCharType="separate"/>
      </w:r>
      <w:r w:rsidR="00413CD6" w:rsidRPr="00601E18">
        <w:rPr>
          <w:sz w:val="22"/>
        </w:rPr>
        <w:t>(</w:t>
      </w:r>
      <w:hyperlink w:anchor="_ENREF_19" w:tooltip="Halpin, 2024 #10465" w:history="1">
        <w:r w:rsidR="00413CD6" w:rsidRPr="00601E18">
          <w:rPr>
            <w:rStyle w:val="Hyperlink"/>
            <w:sz w:val="22"/>
          </w:rPr>
          <w:t>Halpin, 2024</w:t>
        </w:r>
      </w:hyperlink>
      <w:r w:rsidR="00413CD6" w:rsidRPr="00601E18">
        <w:rPr>
          <w:sz w:val="22"/>
        </w:rPr>
        <w:t xml:space="preserve">; </w:t>
      </w:r>
      <w:hyperlink w:anchor="_ENREF_36" w:tooltip="Osten, 2025 #10449" w:history="1">
        <w:r w:rsidR="00413CD6" w:rsidRPr="00601E18">
          <w:rPr>
            <w:rStyle w:val="Hyperlink"/>
            <w:sz w:val="22"/>
          </w:rPr>
          <w:t>Osten et al., 2025</w:t>
        </w:r>
      </w:hyperlink>
      <w:r w:rsidR="00413CD6" w:rsidRPr="00601E18">
        <w:rPr>
          <w:sz w:val="22"/>
        </w:rPr>
        <w:t>)</w:t>
      </w:r>
      <w:r w:rsidR="000D404C" w:rsidRPr="00601E18">
        <w:rPr>
          <w:sz w:val="22"/>
        </w:rPr>
        <w:fldChar w:fldCharType="end"/>
      </w:r>
      <w:r w:rsidRPr="00601E18">
        <w:rPr>
          <w:sz w:val="22"/>
        </w:rPr>
        <w:t>.</w:t>
      </w:r>
      <w:r w:rsidR="00FD7C92" w:rsidRPr="00601E18">
        <w:rPr>
          <w:sz w:val="22"/>
          <w:szCs w:val="22"/>
        </w:rPr>
        <w:t xml:space="preserve"> </w:t>
      </w:r>
      <w:r w:rsidRPr="00601E18">
        <w:rPr>
          <w:sz w:val="22"/>
        </w:rPr>
        <w:t>These principles distinguish cooperatives from other types of businesses because their members are both owners and service users (user-owned and user-controlled enterprises).</w:t>
      </w:r>
      <w:r w:rsidR="00895284" w:rsidRPr="00601E18">
        <w:rPr>
          <w:sz w:val="22"/>
          <w:szCs w:val="22"/>
        </w:rPr>
        <w:t xml:space="preserve">  </w:t>
      </w:r>
      <w:r w:rsidRPr="00601E18">
        <w:rPr>
          <w:sz w:val="22"/>
        </w:rPr>
        <w:t xml:space="preserve">Cooperatives fulfill two roles: as economic entities that collect and channel funds and distribute surplus earnings and as social institutions that foster solidarity and trust among </w:t>
      </w:r>
      <w:r w:rsidRPr="00601E18">
        <w:rPr>
          <w:sz w:val="22"/>
        </w:rPr>
        <w:lastRenderedPageBreak/>
        <w:t>their members.</w:t>
      </w:r>
      <w:r w:rsidR="00895284" w:rsidRPr="00601E18">
        <w:rPr>
          <w:sz w:val="22"/>
          <w:szCs w:val="22"/>
        </w:rPr>
        <w:t xml:space="preserve"> </w:t>
      </w:r>
      <w:r w:rsidRPr="00601E18">
        <w:rPr>
          <w:sz w:val="22"/>
        </w:rPr>
        <w:t>Employee cooperatives, a type of cooperative, are characterized by membership limited to a specific institution</w:t>
      </w:r>
      <w:r w:rsidR="002E46AD" w:rsidRPr="00601E18">
        <w:rPr>
          <w:sz w:val="22"/>
        </w:rPr>
        <w:t>,</w:t>
      </w:r>
      <w:r w:rsidRPr="00601E18">
        <w:rPr>
          <w:sz w:val="22"/>
        </w:rPr>
        <w:t xml:space="preserve"> thus, relationships among members are strongly influenced by the hierarchy and culture of the organization that oversees them. This situation makes the dynamics of trust and social pressure in employee cooperatives different from those in open cooperatives</w:t>
      </w:r>
      <w:r w:rsidR="00373E9E" w:rsidRPr="00601E18">
        <w:rPr>
          <w:sz w:val="22"/>
        </w:rPr>
        <w:t xml:space="preserve"> </w:t>
      </w:r>
      <w:r w:rsidR="00373E9E" w:rsidRPr="00601E18">
        <w:rPr>
          <w:sz w:val="22"/>
        </w:rPr>
        <w:fldChar w:fldCharType="begin"/>
      </w:r>
      <w:r w:rsidR="00373E9E" w:rsidRPr="00601E18">
        <w:rPr>
          <w:sz w:val="22"/>
        </w:rPr>
        <w:instrText xml:space="preserve"> ADDIN EN.CITE &lt;EndNote&gt;&lt;Cite&gt;&lt;Author&gt;Billiet&lt;/Author&gt;&lt;Year&gt;2021&lt;/Year&gt;&lt;RecNum&gt;10481&lt;/RecNum&gt;&lt;DisplayText&gt;(Billiet, Dufays, Friedel, &amp;amp; Staessens, 2021)&lt;/DisplayText&gt;&lt;record&gt;&lt;rec-number&gt;10481&lt;/rec-number&gt;&lt;foreign-keys&gt;&lt;key app="EN" db-id="x5ezdazsa9zseqe5esy5zw9wxe95pawf2e0d" timestamp="1785399406"&gt;10481&lt;/key&gt;&lt;/foreign-keys&gt;&lt;ref-type name="Journal Article"&gt;17&lt;/ref-type&gt;&lt;contributors&gt;&lt;authors&gt;&lt;author&gt;Billiet, Adrien&lt;/author&gt;&lt;author&gt;Dufays, Frédéric&lt;/author&gt;&lt;author&gt;Friedel, Stefanie&lt;/author&gt;&lt;author&gt;Staessens, Matthias&lt;/author&gt;&lt;/authors&gt;&lt;/contributors&gt;&lt;titles&gt;&lt;title&gt;The resilience of the cooperative model: How do cooperatives deal with the COVID‐19 crisis?&lt;/title&gt;&lt;secondary-title&gt;Strategic Change&lt;/secondary-title&gt;&lt;/titles&gt;&lt;periodical&gt;&lt;full-title&gt;Strategic Change&lt;/full-title&gt;&lt;/periodical&gt;&lt;pages&gt;99-108&lt;/pages&gt;&lt;volume&gt;30&lt;/volume&gt;&lt;number&gt;2&lt;/number&gt;&lt;dates&gt;&lt;year&gt;2021&lt;/year&gt;&lt;/dates&gt;&lt;isbn&gt;1086-1718&lt;/isbn&gt;&lt;urls&gt;&lt;/urls&gt;&lt;electronic-resource-num&gt;https://doi.org/10.1002/jsc.2393&lt;/electronic-resource-num&gt;&lt;/record&gt;&lt;/Cite&gt;&lt;/EndNote&gt;</w:instrText>
      </w:r>
      <w:r w:rsidR="00373E9E" w:rsidRPr="00601E18">
        <w:rPr>
          <w:sz w:val="22"/>
        </w:rPr>
        <w:fldChar w:fldCharType="separate"/>
      </w:r>
      <w:r w:rsidR="00373E9E" w:rsidRPr="00601E18">
        <w:rPr>
          <w:sz w:val="22"/>
        </w:rPr>
        <w:t>(</w:t>
      </w:r>
      <w:hyperlink w:anchor="_ENREF_11" w:tooltip="Billiet, 2021 #10481" w:history="1">
        <w:r w:rsidR="00373E9E" w:rsidRPr="00601E18">
          <w:rPr>
            <w:rStyle w:val="Hyperlink"/>
            <w:sz w:val="22"/>
          </w:rPr>
          <w:t>Billiet, Dufays, Friedel, &amp; Staessens, 2021</w:t>
        </w:r>
      </w:hyperlink>
      <w:r w:rsidR="00373E9E" w:rsidRPr="00601E18">
        <w:rPr>
          <w:sz w:val="22"/>
        </w:rPr>
        <w:t>)</w:t>
      </w:r>
      <w:r w:rsidR="00373E9E" w:rsidRPr="00601E18">
        <w:rPr>
          <w:sz w:val="22"/>
        </w:rPr>
        <w:fldChar w:fldCharType="end"/>
      </w:r>
      <w:r w:rsidRPr="00601E18">
        <w:rPr>
          <w:sz w:val="22"/>
        </w:rPr>
        <w:t>.</w:t>
      </w:r>
    </w:p>
    <w:p w14:paraId="2868A011" w14:textId="77777777" w:rsidR="002E46AD" w:rsidRPr="00601E18" w:rsidRDefault="002E46AD" w:rsidP="003645D1">
      <w:pPr>
        <w:pStyle w:val="NormalWeb"/>
        <w:spacing w:before="0" w:beforeAutospacing="0" w:after="0" w:afterAutospacing="0"/>
        <w:ind w:firstLine="540"/>
        <w:jc w:val="both"/>
        <w:rPr>
          <w:sz w:val="22"/>
          <w:szCs w:val="22"/>
        </w:rPr>
      </w:pPr>
    </w:p>
    <w:p w14:paraId="621898AD" w14:textId="1B4C9D90" w:rsidR="00F548C0" w:rsidRPr="00601E18" w:rsidRDefault="00895284" w:rsidP="003645D1">
      <w:pPr>
        <w:pStyle w:val="Heading2"/>
        <w:numPr>
          <w:ilvl w:val="1"/>
          <w:numId w:val="1"/>
        </w:numPr>
        <w:tabs>
          <w:tab w:val="left" w:pos="540"/>
        </w:tabs>
        <w:spacing w:before="0" w:line="240" w:lineRule="auto"/>
        <w:ind w:left="540" w:hanging="540"/>
        <w:jc w:val="both"/>
        <w:rPr>
          <w:rFonts w:ascii="Times New Roman" w:hAnsi="Times New Roman" w:cs="Times New Roman"/>
          <w:color w:val="auto"/>
          <w:sz w:val="22"/>
          <w:szCs w:val="22"/>
        </w:rPr>
      </w:pPr>
      <w:r w:rsidRPr="00601E18">
        <w:rPr>
          <w:rFonts w:ascii="Times New Roman" w:hAnsi="Times New Roman" w:cs="Times New Roman"/>
          <w:color w:val="auto"/>
          <w:sz w:val="22"/>
          <w:szCs w:val="22"/>
        </w:rPr>
        <w:t>The Theory of Interest and the Theory of Planned Behavior</w:t>
      </w:r>
    </w:p>
    <w:p w14:paraId="1E4E1680" w14:textId="23AAAEB6" w:rsidR="00E260DA" w:rsidRPr="00601E18" w:rsidRDefault="003304E5" w:rsidP="003645D1">
      <w:pPr>
        <w:pStyle w:val="NormalWeb"/>
        <w:spacing w:before="0" w:beforeAutospacing="0" w:after="0" w:afterAutospacing="0"/>
        <w:ind w:firstLine="540"/>
        <w:jc w:val="both"/>
        <w:rPr>
          <w:sz w:val="22"/>
          <w:szCs w:val="22"/>
        </w:rPr>
      </w:pPr>
      <w:r w:rsidRPr="00601E18">
        <w:rPr>
          <w:sz w:val="22"/>
        </w:rPr>
        <w:t>Interest is a person’s psychological tendency to perform an action preceded by an intention.</w:t>
      </w:r>
      <w:r w:rsidR="00895284" w:rsidRPr="00601E18">
        <w:rPr>
          <w:sz w:val="22"/>
          <w:szCs w:val="22"/>
        </w:rPr>
        <w:t xml:space="preserve"> </w:t>
      </w:r>
      <w:r w:rsidRPr="00601E18">
        <w:rPr>
          <w:sz w:val="22"/>
        </w:rPr>
        <w:t>In behavioral studies, intention is considered the primary predictor of actual behavior.</w:t>
      </w:r>
      <w:r w:rsidR="00895284" w:rsidRPr="00601E18">
        <w:rPr>
          <w:sz w:val="22"/>
          <w:szCs w:val="22"/>
        </w:rPr>
        <w:t xml:space="preserve"> </w:t>
      </w:r>
      <w:r w:rsidRPr="00601E18">
        <w:rPr>
          <w:sz w:val="22"/>
        </w:rPr>
        <w:t>One relevant theory for explaining the formation of intention is the Theory of Planned Behavior (TPB), proposed by</w:t>
      </w:r>
      <w:r w:rsidR="00A1226A" w:rsidRPr="00601E18">
        <w:rPr>
          <w:rStyle w:val="whitespace-normal"/>
          <w:sz w:val="22"/>
        </w:rPr>
        <w:t xml:space="preserve"> </w:t>
      </w:r>
      <w:hyperlink w:anchor="_ENREF_1" w:tooltip="Ajzen, 1991 #2186" w:history="1">
        <w:r w:rsidR="00A1226A" w:rsidRPr="00601E18">
          <w:rPr>
            <w:rStyle w:val="Hyperlink"/>
            <w:sz w:val="22"/>
          </w:rPr>
          <w:fldChar w:fldCharType="begin"/>
        </w:r>
        <w:r w:rsidR="00A1226A" w:rsidRPr="00601E18">
          <w:rPr>
            <w:rStyle w:val="Hyperlink"/>
            <w:sz w:val="22"/>
          </w:rPr>
          <w:instrText xml:space="preserve"> ADDIN EN.CITE &lt;EndNote&gt;&lt;Cite AuthorYear="1"&gt;&lt;Author&gt;Ajzen&lt;/Author&gt;&lt;Year&gt;1991&lt;/Year&gt;&lt;RecNum&gt;2186&lt;/RecNum&gt;&lt;DisplayText&gt;Ajzen (1991)&lt;/DisplayText&gt;&lt;record&gt;&lt;rec-number&gt;2186&lt;/rec-number&gt;&lt;foreign-keys&gt;&lt;key app="EN" db-id="x5ezdazsa9zseqe5esy5zw9wxe95pawf2e0d" timestamp="1766630551"&gt;2186&lt;/key&gt;&lt;/foreign-keys&gt;&lt;ref-type name="Journal Article"&gt;17&lt;/ref-type&gt;&lt;contributors&gt;&lt;authors&gt;&lt;author&gt;Ajzen, Icek&lt;/author&gt;&lt;/authors&gt;&lt;/contributors&gt;&lt;titles&gt;&lt;title&gt;The theory of planned behavior&lt;/title&gt;&lt;secondary-title&gt;Organizational behavior and human decision processes&lt;/secondary-title&gt;&lt;/titles&gt;&lt;periodical&gt;&lt;full-title&gt;Organizational behavior and human decision processes&lt;/full-title&gt;&lt;/periodical&gt;&lt;pages&gt;179-211&lt;/pages&gt;&lt;volume&gt;50&lt;/volume&gt;&lt;number&gt;2&lt;/number&gt;&lt;dates&gt;&lt;year&gt;1991&lt;/year&gt;&lt;/dates&gt;&lt;isbn&gt;0749-5978&lt;/isbn&gt;&lt;urls&gt;&lt;/urls&gt;&lt;electronic-resource-num&gt;https://doi.org/10.1016/0749-5978(91)90020-T&lt;/electronic-resource-num&gt;&lt;/record&gt;&lt;/Cite&gt;&lt;/EndNote&gt;</w:instrText>
        </w:r>
        <w:r w:rsidR="00A1226A" w:rsidRPr="00601E18">
          <w:rPr>
            <w:rStyle w:val="Hyperlink"/>
            <w:sz w:val="22"/>
          </w:rPr>
          <w:fldChar w:fldCharType="separate"/>
        </w:r>
        <w:r w:rsidR="00A1226A" w:rsidRPr="00601E18">
          <w:rPr>
            <w:rStyle w:val="Hyperlink"/>
            <w:sz w:val="22"/>
          </w:rPr>
          <w:t>Ajzen (1991)</w:t>
        </w:r>
        <w:r w:rsidR="00A1226A" w:rsidRPr="00601E18">
          <w:rPr>
            <w:rStyle w:val="Hyperlink"/>
            <w:sz w:val="22"/>
          </w:rPr>
          <w:fldChar w:fldCharType="end"/>
        </w:r>
      </w:hyperlink>
      <w:r w:rsidRPr="00601E18">
        <w:rPr>
          <w:sz w:val="22"/>
        </w:rPr>
        <w:t>.</w:t>
      </w:r>
      <w:r w:rsidR="00F548C0" w:rsidRPr="00601E18">
        <w:rPr>
          <w:sz w:val="22"/>
          <w:szCs w:val="22"/>
        </w:rPr>
        <w:t xml:space="preserve"> </w:t>
      </w:r>
      <w:r w:rsidR="00895284" w:rsidRPr="00601E18">
        <w:rPr>
          <w:sz w:val="22"/>
          <w:szCs w:val="22"/>
        </w:rPr>
        <w:t xml:space="preserve">This theory explains that a person’s intention is influenced by their attitude toward the behavior, subjective norms, and perceived behavioral control. </w:t>
      </w:r>
      <w:r w:rsidRPr="00601E18">
        <w:rPr>
          <w:sz w:val="22"/>
        </w:rPr>
        <w:t>Attitude relates to an individual’s evaluation of the benefits and consequences of an action, subjective norms relate to social pressure or support, and perceived behavioral control reflects an individual’s belief regarding the ease or barriers to performing that action.</w:t>
      </w:r>
      <w:r w:rsidR="00895284" w:rsidRPr="00601E18">
        <w:rPr>
          <w:sz w:val="22"/>
          <w:szCs w:val="22"/>
        </w:rPr>
        <w:t xml:space="preserve"> </w:t>
      </w:r>
      <w:r w:rsidRPr="00601E18">
        <w:rPr>
          <w:sz w:val="22"/>
        </w:rPr>
        <w:t>In the context of employee cooperatives, interest in becoming a member is influenced by how employees assess the cooperative's benefits, how the work environment views it, and how they understand the conditions and risks faced by the organization.</w:t>
      </w:r>
    </w:p>
    <w:p w14:paraId="6646543E" w14:textId="6797D9C8" w:rsidR="009C7644" w:rsidRPr="00601E18" w:rsidRDefault="00895284" w:rsidP="003645D1">
      <w:pPr>
        <w:pStyle w:val="NormalWeb"/>
        <w:spacing w:before="0" w:beforeAutospacing="0" w:after="0" w:afterAutospacing="0"/>
        <w:ind w:firstLine="540"/>
        <w:jc w:val="both"/>
        <w:rPr>
          <w:sz w:val="22"/>
          <w:szCs w:val="22"/>
        </w:rPr>
      </w:pPr>
      <w:r w:rsidRPr="00601E18">
        <w:rPr>
          <w:sz w:val="22"/>
          <w:szCs w:val="22"/>
        </w:rPr>
        <w:t xml:space="preserve">Although the </w:t>
      </w:r>
      <w:r w:rsidR="002E46AD" w:rsidRPr="00601E18">
        <w:rPr>
          <w:sz w:val="22"/>
          <w:szCs w:val="22"/>
        </w:rPr>
        <w:t xml:space="preserve">TPB </w:t>
      </w:r>
      <w:r w:rsidRPr="00601E18">
        <w:rPr>
          <w:sz w:val="22"/>
          <w:szCs w:val="22"/>
        </w:rPr>
        <w:t>is widely used, it has limitations when applied to risky financial decisions, particularly regarding the gap between intentions and actual behavior, which can widen further when new data emerge that alter risk assessments</w:t>
      </w:r>
      <w:r w:rsidR="00F80539" w:rsidRPr="00601E18">
        <w:rPr>
          <w:sz w:val="22"/>
          <w:szCs w:val="22"/>
        </w:rPr>
        <w:t xml:space="preserve"> </w:t>
      </w:r>
      <w:r w:rsidR="00F80539" w:rsidRPr="00601E18">
        <w:rPr>
          <w:sz w:val="22"/>
          <w:szCs w:val="22"/>
        </w:rPr>
        <w:fldChar w:fldCharType="begin"/>
      </w:r>
      <w:r w:rsidR="00F80539" w:rsidRPr="00601E18">
        <w:rPr>
          <w:sz w:val="22"/>
          <w:szCs w:val="22"/>
        </w:rPr>
        <w:instrText xml:space="preserve"> ADDIN EN.CITE &lt;EndNote&gt;&lt;Cite&gt;&lt;Author&gt;Ajzen&lt;/Author&gt;&lt;Year&gt;2020&lt;/Year&gt;&lt;RecNum&gt;2715&lt;/RecNum&gt;&lt;DisplayText&gt;(Ajzen, 2020)&lt;/DisplayText&gt;&lt;record&gt;&lt;rec-number&gt;2715&lt;/rec-number&gt;&lt;foreign-keys&gt;&lt;key app="EN" db-id="x5ezdazsa9zseqe5esy5zw9wxe95pawf2e0d" timestamp="1768783024"&gt;2715&lt;/key&gt;&lt;/foreign-keys&gt;&lt;ref-type name="Journal Article"&gt;17&lt;/ref-type&gt;&lt;contributors&gt;&lt;authors&gt;&lt;author&gt;Ajzen, Icek&lt;/author&gt;&lt;/authors&gt;&lt;/contributors&gt;&lt;titles&gt;&lt;title&gt;The theory of planned behavior: Frequently asked questions&lt;/title&gt;&lt;secondary-title&gt;Human behavior and emerging technologies&lt;/secondary-title&gt;&lt;/titles&gt;&lt;periodical&gt;&lt;full-title&gt;Human Behavior and Emerging Technologies&lt;/full-title&gt;&lt;/periodical&gt;&lt;pages&gt;314-324&lt;/pages&gt;&lt;volume&gt;2&lt;/volume&gt;&lt;number&gt;4&lt;/number&gt;&lt;dates&gt;&lt;year&gt;2020&lt;/year&gt;&lt;/dates&gt;&lt;isbn&gt;2578-1863&lt;/isbn&gt;&lt;urls&gt;&lt;/urls&gt;&lt;electronic-resource-num&gt;https://publons.com/publon/10.1002/hbe2.195&lt;/electronic-resource-num&gt;&lt;/record&gt;&lt;/Cite&gt;&lt;/EndNote&gt;</w:instrText>
      </w:r>
      <w:r w:rsidR="00F80539" w:rsidRPr="00601E18">
        <w:rPr>
          <w:sz w:val="22"/>
          <w:szCs w:val="22"/>
        </w:rPr>
        <w:fldChar w:fldCharType="separate"/>
      </w:r>
      <w:r w:rsidR="00F80539" w:rsidRPr="00601E18">
        <w:rPr>
          <w:sz w:val="22"/>
          <w:szCs w:val="22"/>
        </w:rPr>
        <w:t>(</w:t>
      </w:r>
      <w:hyperlink w:anchor="_ENREF_2" w:tooltip="Ajzen, 2020 #2715" w:history="1">
        <w:r w:rsidR="00F80539" w:rsidRPr="00601E18">
          <w:rPr>
            <w:rStyle w:val="Hyperlink"/>
            <w:sz w:val="22"/>
            <w:szCs w:val="22"/>
          </w:rPr>
          <w:t>Ajzen, 2020</w:t>
        </w:r>
      </w:hyperlink>
      <w:r w:rsidR="00F80539" w:rsidRPr="00601E18">
        <w:rPr>
          <w:sz w:val="22"/>
          <w:szCs w:val="22"/>
        </w:rPr>
        <w:t>)</w:t>
      </w:r>
      <w:r w:rsidR="00F80539" w:rsidRPr="00601E18">
        <w:rPr>
          <w:sz w:val="22"/>
          <w:szCs w:val="22"/>
        </w:rPr>
        <w:fldChar w:fldCharType="end"/>
      </w:r>
      <w:r w:rsidR="00FD7C92" w:rsidRPr="00601E18">
        <w:rPr>
          <w:sz w:val="22"/>
          <w:szCs w:val="22"/>
        </w:rPr>
        <w:t xml:space="preserve">. </w:t>
      </w:r>
      <w:r w:rsidR="003304E5" w:rsidRPr="00601E18">
        <w:rPr>
          <w:sz w:val="22"/>
        </w:rPr>
        <w:t>This is important for cooperatives facing difficulties because employees’ initial intentions may change once information about the cooperative’s actual financial condition is disclosed.</w:t>
      </w:r>
      <w:r w:rsidRPr="00601E18">
        <w:rPr>
          <w:sz w:val="22"/>
          <w:szCs w:val="22"/>
        </w:rPr>
        <w:t xml:space="preserve"> </w:t>
      </w:r>
      <w:r w:rsidR="003304E5" w:rsidRPr="00601E18">
        <w:rPr>
          <w:sz w:val="22"/>
        </w:rPr>
        <w:t>Some researchers have suggested expanding the TPB by adding trust as an additional determinant, particularly for the adoption of services involving third-party management of funds</w:t>
      </w:r>
      <w:r w:rsidR="00A42947" w:rsidRPr="00601E18">
        <w:rPr>
          <w:sz w:val="22"/>
        </w:rPr>
        <w:t xml:space="preserve"> </w:t>
      </w:r>
      <w:r w:rsidR="00A42947" w:rsidRPr="00601E18">
        <w:rPr>
          <w:sz w:val="22"/>
        </w:rPr>
        <w:fldChar w:fldCharType="begin"/>
      </w:r>
      <w:r w:rsidR="00A42947" w:rsidRPr="00601E18">
        <w:rPr>
          <w:sz w:val="22"/>
        </w:rPr>
        <w:instrText xml:space="preserve"> ADDIN EN.CITE &lt;EndNote&gt;&lt;Cite&gt;&lt;Author&gt;Pavlou&lt;/Author&gt;&lt;Year&gt;2003&lt;/Year&gt;&lt;RecNum&gt;10487&lt;/RecNum&gt;&lt;DisplayText&gt;(Pavlou, 2003)&lt;/DisplayText&gt;&lt;record&gt;&lt;rec-number&gt;10487&lt;/rec-number&gt;&lt;foreign-keys&gt;&lt;key app="EN" db-id="x5ezdazsa9zseqe5esy5zw9wxe95pawf2e0d" timestamp="1785400738"&gt;10487&lt;/key&gt;&lt;/foreign-keys&gt;&lt;ref-type name="Journal Article"&gt;17&lt;/ref-type&gt;&lt;contributors&gt;&lt;authors&gt;&lt;author&gt;Pavlou, Paul A&lt;/author&gt;&lt;/authors&gt;&lt;/contributors&gt;&lt;titles&gt;&lt;title&gt;Consumer acceptance of electronic commerce: Integrating trust and risk with the technology acceptance model&lt;/title&gt;&lt;secondary-title&gt;International journal of electronic commerce&lt;/secondary-title&gt;&lt;/titles&gt;&lt;periodical&gt;&lt;full-title&gt;International journal of electronic commerce&lt;/full-title&gt;&lt;/periodical&gt;&lt;pages&gt;101-134&lt;/pages&gt;&lt;volume&gt;7&lt;/volume&gt;&lt;number&gt;3&lt;/number&gt;&lt;dates&gt;&lt;year&gt;2003&lt;/year&gt;&lt;/dates&gt;&lt;isbn&gt;1086-4415&lt;/isbn&gt;&lt;urls&gt;&lt;/urls&gt;&lt;electronic-resource-num&gt;https://doi.org/10.1080/10864415.2003.11044275&lt;/electronic-resource-num&gt;&lt;/record&gt;&lt;/Cite&gt;&lt;/EndNote&gt;</w:instrText>
      </w:r>
      <w:r w:rsidR="00A42947" w:rsidRPr="00601E18">
        <w:rPr>
          <w:sz w:val="22"/>
        </w:rPr>
        <w:fldChar w:fldCharType="separate"/>
      </w:r>
      <w:r w:rsidR="00A42947" w:rsidRPr="00601E18">
        <w:rPr>
          <w:sz w:val="22"/>
        </w:rPr>
        <w:t>(</w:t>
      </w:r>
      <w:hyperlink w:anchor="_ENREF_37" w:tooltip="Pavlou, 2003 #10487" w:history="1">
        <w:r w:rsidR="00A42947" w:rsidRPr="00601E18">
          <w:rPr>
            <w:rStyle w:val="Hyperlink"/>
            <w:sz w:val="22"/>
          </w:rPr>
          <w:t>Pavlou, 2003</w:t>
        </w:r>
      </w:hyperlink>
      <w:r w:rsidR="00A42947" w:rsidRPr="00601E18">
        <w:rPr>
          <w:sz w:val="22"/>
        </w:rPr>
        <w:t>)</w:t>
      </w:r>
      <w:r w:rsidR="00A42947" w:rsidRPr="00601E18">
        <w:rPr>
          <w:sz w:val="22"/>
        </w:rPr>
        <w:fldChar w:fldCharType="end"/>
      </w:r>
      <w:r w:rsidR="003304E5" w:rsidRPr="00601E18">
        <w:rPr>
          <w:sz w:val="22"/>
        </w:rPr>
        <w:t>.</w:t>
      </w:r>
      <w:r w:rsidR="00FD7C92" w:rsidRPr="00601E18">
        <w:rPr>
          <w:sz w:val="22"/>
          <w:szCs w:val="22"/>
        </w:rPr>
        <w:t xml:space="preserve"> </w:t>
      </w:r>
      <w:r w:rsidRPr="00601E18">
        <w:rPr>
          <w:sz w:val="22"/>
          <w:szCs w:val="22"/>
        </w:rPr>
        <w:t>Furthermore, perceived behavioral control does not always reflect actual control</w:t>
      </w:r>
      <w:r w:rsidR="002E46AD" w:rsidRPr="00601E18">
        <w:rPr>
          <w:sz w:val="22"/>
          <w:szCs w:val="22"/>
        </w:rPr>
        <w:t>. R</w:t>
      </w:r>
      <w:r w:rsidRPr="00601E18">
        <w:rPr>
          <w:sz w:val="22"/>
          <w:szCs w:val="22"/>
        </w:rPr>
        <w:t>ather, it is a subjective perception that is easily distorted by limited information</w:t>
      </w:r>
      <w:r w:rsidR="006436A2" w:rsidRPr="00601E18">
        <w:rPr>
          <w:sz w:val="22"/>
          <w:szCs w:val="22"/>
        </w:rPr>
        <w:t xml:space="preserve"> </w:t>
      </w:r>
      <w:r w:rsidR="006436A2" w:rsidRPr="00601E18">
        <w:rPr>
          <w:sz w:val="22"/>
          <w:szCs w:val="22"/>
        </w:rPr>
        <w:fldChar w:fldCharType="begin"/>
      </w:r>
      <w:r w:rsidR="006436A2" w:rsidRPr="00601E18">
        <w:rPr>
          <w:sz w:val="22"/>
          <w:szCs w:val="22"/>
        </w:rPr>
        <w:instrText xml:space="preserve"> ADDIN EN.CITE &lt;EndNote&gt;&lt;Cite&gt;&lt;Author&gt;Amanda&lt;/Author&gt;&lt;Year&gt;2024&lt;/Year&gt;&lt;RecNum&gt;10479&lt;/RecNum&gt;&lt;DisplayText&gt;(Amanda &amp;amp; Marsasi, 2024)&lt;/DisplayText&gt;&lt;record&gt;&lt;rec-number&gt;10479&lt;/rec-number&gt;&lt;foreign-keys&gt;&lt;key app="EN" db-id="x5ezdazsa9zseqe5esy5zw9wxe95pawf2e0d" timestamp="1785399286"&gt;10479&lt;/key&gt;&lt;/foreign-keys&gt;&lt;ref-type name="Journal Article"&gt;17&lt;/ref-type&gt;&lt;contributors&gt;&lt;authors&gt;&lt;author&gt;Amanda, Tasya Aulia&lt;/author&gt;&lt;author&gt;Marsasi, Endy Gunanto&lt;/author&gt;&lt;/authors&gt;&lt;/contributors&gt;&lt;titles&gt;&lt;title&gt;Exploration of perceived behavioral control and intention to purchase to increase actual behavior&lt;/title&gt;&lt;secondary-title&gt;Image: Jurnal Riset Manajemen&lt;/secondary-title&gt;&lt;/titles&gt;&lt;periodical&gt;&lt;full-title&gt;Image: Jurnal Riset Manajemen&lt;/full-title&gt;&lt;/periodical&gt;&lt;pages&gt;14-30&lt;/pages&gt;&lt;volume&gt;12&lt;/volume&gt;&lt;number&gt;1&lt;/number&gt;&lt;dates&gt;&lt;year&gt;2024&lt;/year&gt;&lt;/dates&gt;&lt;isbn&gt;2657-0688&lt;/isbn&gt;&lt;urls&gt;&lt;/urls&gt;&lt;electronic-resource-num&gt;https://doi.org/10.17509/image.2024.002&lt;/electronic-resource-num&gt;&lt;/record&gt;&lt;/Cite&gt;&lt;/EndNote&gt;</w:instrText>
      </w:r>
      <w:r w:rsidR="006436A2" w:rsidRPr="00601E18">
        <w:rPr>
          <w:sz w:val="22"/>
          <w:szCs w:val="22"/>
        </w:rPr>
        <w:fldChar w:fldCharType="separate"/>
      </w:r>
      <w:r w:rsidR="006436A2" w:rsidRPr="00601E18">
        <w:rPr>
          <w:sz w:val="22"/>
          <w:szCs w:val="22"/>
        </w:rPr>
        <w:t>(</w:t>
      </w:r>
      <w:hyperlink w:anchor="_ENREF_3" w:tooltip="Amanda, 2024 #10479" w:history="1">
        <w:r w:rsidR="006436A2" w:rsidRPr="00601E18">
          <w:rPr>
            <w:rStyle w:val="Hyperlink"/>
            <w:sz w:val="22"/>
            <w:szCs w:val="22"/>
          </w:rPr>
          <w:t>Amanda &amp; Marsasi, 2024</w:t>
        </w:r>
      </w:hyperlink>
      <w:r w:rsidR="006436A2" w:rsidRPr="00601E18">
        <w:rPr>
          <w:sz w:val="22"/>
          <w:szCs w:val="22"/>
        </w:rPr>
        <w:t>)</w:t>
      </w:r>
      <w:r w:rsidR="006436A2" w:rsidRPr="00601E18">
        <w:rPr>
          <w:sz w:val="22"/>
          <w:szCs w:val="22"/>
        </w:rPr>
        <w:fldChar w:fldCharType="end"/>
      </w:r>
      <w:r w:rsidR="00FD7C92" w:rsidRPr="00601E18">
        <w:rPr>
          <w:sz w:val="22"/>
          <w:szCs w:val="22"/>
        </w:rPr>
        <w:t xml:space="preserve">. </w:t>
      </w:r>
      <w:r w:rsidR="003304E5" w:rsidRPr="00601E18">
        <w:rPr>
          <w:sz w:val="22"/>
        </w:rPr>
        <w:t>This situation is relevant to closed-membership employee cooperatives, where information asymmetries between the board of directors and prospective members can affect the TPB’s validity.</w:t>
      </w:r>
      <w:r w:rsidR="005C551A" w:rsidRPr="00601E18">
        <w:rPr>
          <w:sz w:val="22"/>
          <w:szCs w:val="22"/>
        </w:rPr>
        <w:t xml:space="preserve"> Therefore, the TPB framework in this study is interpreted more broadly by positioning trust and risk perception as key elements in explaining membership interest in the context of an institutional crisis, in line with the variables tested in the research model.</w:t>
      </w:r>
    </w:p>
    <w:p w14:paraId="119F931C" w14:textId="77777777" w:rsidR="00E260DA" w:rsidRPr="00601E18" w:rsidRDefault="00E260DA" w:rsidP="003645D1">
      <w:pPr>
        <w:pStyle w:val="NormalWeb"/>
        <w:spacing w:before="0" w:beforeAutospacing="0" w:after="0" w:afterAutospacing="0"/>
        <w:ind w:firstLine="426"/>
        <w:jc w:val="both"/>
        <w:rPr>
          <w:sz w:val="22"/>
          <w:szCs w:val="22"/>
        </w:rPr>
      </w:pPr>
    </w:p>
    <w:p w14:paraId="52DD0CEE" w14:textId="1B7D27EE" w:rsidR="00F548C0" w:rsidRPr="00601E18" w:rsidRDefault="005C551A" w:rsidP="003645D1">
      <w:pPr>
        <w:pStyle w:val="Heading2"/>
        <w:numPr>
          <w:ilvl w:val="1"/>
          <w:numId w:val="1"/>
        </w:numPr>
        <w:tabs>
          <w:tab w:val="left" w:pos="540"/>
        </w:tabs>
        <w:spacing w:before="0" w:line="240" w:lineRule="auto"/>
        <w:ind w:left="540" w:hanging="540"/>
        <w:jc w:val="both"/>
        <w:rPr>
          <w:rFonts w:ascii="Times New Roman" w:hAnsi="Times New Roman" w:cs="Times New Roman"/>
          <w:color w:val="auto"/>
          <w:sz w:val="22"/>
          <w:szCs w:val="22"/>
        </w:rPr>
      </w:pPr>
      <w:r w:rsidRPr="00601E18">
        <w:rPr>
          <w:rFonts w:ascii="Times New Roman" w:hAnsi="Times New Roman" w:cs="Times New Roman"/>
          <w:color w:val="auto"/>
          <w:sz w:val="22"/>
          <w:szCs w:val="22"/>
        </w:rPr>
        <w:t>Knowledge About Cooperatives</w:t>
      </w:r>
    </w:p>
    <w:p w14:paraId="1969DAA9" w14:textId="7272C3EB" w:rsidR="00E260DA" w:rsidRPr="00601E18" w:rsidRDefault="003304E5" w:rsidP="003645D1">
      <w:pPr>
        <w:pStyle w:val="NormalWeb"/>
        <w:spacing w:before="0" w:beforeAutospacing="0" w:after="0" w:afterAutospacing="0"/>
        <w:ind w:firstLine="540"/>
        <w:jc w:val="both"/>
        <w:rPr>
          <w:sz w:val="22"/>
          <w:szCs w:val="22"/>
        </w:rPr>
      </w:pPr>
      <w:r w:rsidRPr="00601E18">
        <w:rPr>
          <w:sz w:val="22"/>
        </w:rPr>
        <w:t>Knowledge is a cognitive factor that shapes an individual’s understanding of an object and influences their decision-making.</w:t>
      </w:r>
      <w:r w:rsidR="005C551A" w:rsidRPr="00601E18">
        <w:rPr>
          <w:sz w:val="22"/>
          <w:szCs w:val="22"/>
        </w:rPr>
        <w:t xml:space="preserve"> </w:t>
      </w:r>
      <w:r w:rsidRPr="00601E18">
        <w:rPr>
          <w:sz w:val="22"/>
        </w:rPr>
        <w:t>In the context of cooperatives, knowledge includes an understanding of cooperative principles, members’ rights and obligations, financing mechanisms, and the system for distributing net surplus</w:t>
      </w:r>
      <w:r w:rsidR="002920C3" w:rsidRPr="00601E18">
        <w:rPr>
          <w:sz w:val="22"/>
        </w:rPr>
        <w:t xml:space="preserve"> </w:t>
      </w:r>
      <w:r w:rsidR="002920C3" w:rsidRPr="00601E18">
        <w:rPr>
          <w:sz w:val="22"/>
        </w:rPr>
        <w:fldChar w:fldCharType="begin"/>
      </w:r>
      <w:r w:rsidR="002920C3" w:rsidRPr="00601E18">
        <w:rPr>
          <w:sz w:val="22"/>
        </w:rPr>
        <w:instrText xml:space="preserve"> ADDIN EN.CITE &lt;EndNote&gt;&lt;Cite&gt;&lt;Author&gt;Isniyati&lt;/Author&gt;&lt;Year&gt;2026&lt;/Year&gt;&lt;RecNum&gt;10469&lt;/RecNum&gt;&lt;DisplayText&gt;(Isniyati &amp;amp; Fajar, 2026)&lt;/DisplayText&gt;&lt;record&gt;&lt;rec-number&gt;10469&lt;/rec-number&gt;&lt;foreign-keys&gt;&lt;key app="EN" db-id="x5ezdazsa9zseqe5esy5zw9wxe95pawf2e0d" timestamp="1785398458"&gt;10469&lt;/key&gt;&lt;/foreign-keys&gt;&lt;ref-type name="Journal Article"&gt;17&lt;/ref-type&gt;&lt;contributors&gt;&lt;authors&gt;&lt;author&gt;Isniyati, Qodriyah&lt;/author&gt;&lt;author&gt;Fajar, Mukti &lt;/author&gt;&lt;/authors&gt;&lt;/contributors&gt;&lt;titles&gt;&lt;title&gt;THE PRINCIPLE OF JUSTICE IN THE DISTRIBUTION OF SURPLUS RESULTS OF THE EMPLOYEES COOPERATIVE&lt;/title&gt;&lt;secondary-title&gt;Awang Long Law Review&lt;/secondary-title&gt;&lt;/titles&gt;&lt;periodical&gt;&lt;full-title&gt;Awang Long Law Review&lt;/full-title&gt;&lt;/periodical&gt;&lt;pages&gt;623-631&lt;/pages&gt;&lt;volume&gt;8&lt;/volume&gt;&lt;number&gt;2&lt;/number&gt;&lt;dates&gt;&lt;year&gt;2026&lt;/year&gt;&lt;/dates&gt;&lt;isbn&gt;2654-5462&lt;/isbn&gt;&lt;urls&gt;&lt;/urls&gt;&lt;electronic-resource-num&gt;https://doi.org/10.56301/awl.v8i2.2042&lt;/electronic-resource-num&gt;&lt;/record&gt;&lt;/Cite&gt;&lt;/EndNote&gt;</w:instrText>
      </w:r>
      <w:r w:rsidR="002920C3" w:rsidRPr="00601E18">
        <w:rPr>
          <w:sz w:val="22"/>
        </w:rPr>
        <w:fldChar w:fldCharType="separate"/>
      </w:r>
      <w:r w:rsidR="002920C3" w:rsidRPr="00601E18">
        <w:rPr>
          <w:sz w:val="22"/>
        </w:rPr>
        <w:t>(</w:t>
      </w:r>
      <w:hyperlink w:anchor="_ENREF_23" w:tooltip="Isniyati, 2026 #10469" w:history="1">
        <w:r w:rsidR="002920C3" w:rsidRPr="00601E18">
          <w:rPr>
            <w:rStyle w:val="Hyperlink"/>
            <w:sz w:val="22"/>
          </w:rPr>
          <w:t>Isniyati &amp; Fajar, 2026</w:t>
        </w:r>
      </w:hyperlink>
      <w:r w:rsidR="002920C3" w:rsidRPr="00601E18">
        <w:rPr>
          <w:sz w:val="22"/>
        </w:rPr>
        <w:t>)</w:t>
      </w:r>
      <w:r w:rsidR="002920C3" w:rsidRPr="00601E18">
        <w:rPr>
          <w:sz w:val="22"/>
        </w:rPr>
        <w:fldChar w:fldCharType="end"/>
      </w:r>
      <w:r w:rsidRPr="00601E18">
        <w:rPr>
          <w:sz w:val="22"/>
        </w:rPr>
        <w:t>.</w:t>
      </w:r>
      <w:r w:rsidR="00F548C0" w:rsidRPr="00601E18">
        <w:rPr>
          <w:sz w:val="22"/>
          <w:szCs w:val="22"/>
        </w:rPr>
        <w:t xml:space="preserve"> </w:t>
      </w:r>
      <w:r w:rsidRPr="00601E18">
        <w:rPr>
          <w:sz w:val="22"/>
        </w:rPr>
        <w:t>In theory, the higher a person’s level of institutional literacy, the more rational their decisions will be.</w:t>
      </w:r>
      <w:r w:rsidR="005C551A" w:rsidRPr="00601E18">
        <w:rPr>
          <w:sz w:val="22"/>
          <w:szCs w:val="22"/>
        </w:rPr>
        <w:t xml:space="preserve"> </w:t>
      </w:r>
      <w:r w:rsidRPr="00601E18">
        <w:rPr>
          <w:sz w:val="22"/>
        </w:rPr>
        <w:t>However, for cooperatives with non-performing loans, knowledge does not always positively impact interest.</w:t>
      </w:r>
      <w:r w:rsidR="005C551A" w:rsidRPr="00601E18">
        <w:rPr>
          <w:sz w:val="22"/>
          <w:szCs w:val="22"/>
        </w:rPr>
        <w:t xml:space="preserve"> A deeper understanding of the cooperative’s actual conditions can increase awareness of potential risks and reduce interest in joining. </w:t>
      </w:r>
      <w:r w:rsidRPr="00601E18">
        <w:rPr>
          <w:sz w:val="22"/>
        </w:rPr>
        <w:t>This is consistent with the theory of rationality proposed by</w:t>
      </w:r>
      <w:r w:rsidRPr="00601E18">
        <w:rPr>
          <w:rStyle w:val="apple-converted-space"/>
          <w:sz w:val="22"/>
        </w:rPr>
        <w:t> </w:t>
      </w:r>
      <w:hyperlink w:anchor="_ENREF_12" w:tooltip="Coleman, 1990 #10485" w:history="1">
        <w:r w:rsidR="000805D0" w:rsidRPr="00601E18">
          <w:rPr>
            <w:rStyle w:val="Hyperlink"/>
            <w:sz w:val="22"/>
          </w:rPr>
          <w:fldChar w:fldCharType="begin"/>
        </w:r>
        <w:r w:rsidR="000805D0" w:rsidRPr="00601E18">
          <w:rPr>
            <w:rStyle w:val="Hyperlink"/>
            <w:sz w:val="22"/>
          </w:rPr>
          <w:instrText xml:space="preserve"> ADDIN EN.CITE &lt;EndNote&gt;&lt;Cite AuthorYear="1"&gt;&lt;Author&gt;Coleman&lt;/Author&gt;&lt;Year&gt;1990&lt;/Year&gt;&lt;RecNum&gt;10485&lt;/RecNum&gt;&lt;DisplayText&gt;Coleman (1990)&lt;/DisplayText&gt;&lt;record&gt;&lt;rec-number&gt;10485&lt;/rec-number&gt;&lt;foreign-keys&gt;&lt;key app="EN" db-id="x5ezdazsa9zseqe5esy5zw9wxe95pawf2e0d" timestamp="1785400373"&gt;10485&lt;/key&gt;&lt;/foreign-keys&gt;&lt;ref-type name="Journal Article"&gt;17&lt;/ref-type&gt;&lt;contributors&gt;&lt;authors&gt;&lt;author&gt;Coleman, James S&lt;/author&gt;&lt;/authors&gt;&lt;/contributors&gt;&lt;titles&gt;&lt;title&gt;Foundations of social theory&lt;/title&gt;&lt;secondary-title&gt;Harvard Universit&lt;/secondary-title&gt;&lt;/titles&gt;&lt;periodical&gt;&lt;full-title&gt;Harvard Universit&lt;/full-title&gt;&lt;/periodical&gt;&lt;dates&gt;&lt;year&gt;1990&lt;/year&gt;&lt;/dates&gt;&lt;urls&gt;&lt;/urls&gt;&lt;/record&gt;&lt;/Cite&gt;&lt;/EndNote&gt;</w:instrText>
        </w:r>
        <w:r w:rsidR="000805D0" w:rsidRPr="00601E18">
          <w:rPr>
            <w:rStyle w:val="Hyperlink"/>
            <w:sz w:val="22"/>
          </w:rPr>
          <w:fldChar w:fldCharType="separate"/>
        </w:r>
        <w:r w:rsidR="000805D0" w:rsidRPr="00601E18">
          <w:rPr>
            <w:rStyle w:val="Hyperlink"/>
            <w:sz w:val="22"/>
          </w:rPr>
          <w:t>Coleman (1990)</w:t>
        </w:r>
        <w:r w:rsidR="000805D0" w:rsidRPr="00601E18">
          <w:rPr>
            <w:rStyle w:val="Hyperlink"/>
            <w:sz w:val="22"/>
          </w:rPr>
          <w:fldChar w:fldCharType="end"/>
        </w:r>
      </w:hyperlink>
      <w:r w:rsidRPr="00601E18">
        <w:rPr>
          <w:sz w:val="22"/>
        </w:rPr>
        <w:t>, which states that individuals consider information comprehensively before making economic decisions.</w:t>
      </w:r>
    </w:p>
    <w:p w14:paraId="7C136E7F" w14:textId="72ED52E7" w:rsidR="00EB1C58" w:rsidRPr="00601E18" w:rsidRDefault="00EB1C58" w:rsidP="003645D1">
      <w:pPr>
        <w:pStyle w:val="NormalWeb"/>
        <w:spacing w:before="0" w:beforeAutospacing="0" w:after="0" w:afterAutospacing="0"/>
        <w:ind w:firstLine="540"/>
        <w:jc w:val="both"/>
        <w:rPr>
          <w:sz w:val="22"/>
          <w:szCs w:val="22"/>
        </w:rPr>
      </w:pPr>
      <w:r w:rsidRPr="00601E18">
        <w:rPr>
          <w:sz w:val="22"/>
          <w:szCs w:val="22"/>
        </w:rPr>
        <w:t xml:space="preserve">Within the </w:t>
      </w:r>
      <w:r w:rsidR="00EA3472" w:rsidRPr="00601E18">
        <w:rPr>
          <w:sz w:val="22"/>
          <w:szCs w:val="22"/>
        </w:rPr>
        <w:t>TPB</w:t>
      </w:r>
      <w:r w:rsidRPr="00601E18">
        <w:rPr>
          <w:sz w:val="22"/>
          <w:szCs w:val="22"/>
        </w:rPr>
        <w:t xml:space="preserve">, knowledge contributes to the formation of attitudes by enabling individuals to evaluate the expected outcomes of cooperative membership. </w:t>
      </w:r>
      <w:r w:rsidR="003304E5" w:rsidRPr="00601E18">
        <w:rPr>
          <w:sz w:val="22"/>
        </w:rPr>
        <w:t>Employees with greater knowledge are expected to make more informed decisions because they possess a better understanding of cooperative principles, rights, obligations, and financial mechanisms.</w:t>
      </w:r>
      <w:r w:rsidRPr="00601E18">
        <w:rPr>
          <w:sz w:val="22"/>
          <w:szCs w:val="22"/>
        </w:rPr>
        <w:t xml:space="preserve"> </w:t>
      </w:r>
      <w:r w:rsidR="003304E5" w:rsidRPr="00601E18">
        <w:rPr>
          <w:sz w:val="22"/>
        </w:rPr>
        <w:t>However, in cooperatives experiencing institutional financial distress, knowledge may produce different behavioral responses.</w:t>
      </w:r>
      <w:r w:rsidRPr="00601E18">
        <w:rPr>
          <w:sz w:val="22"/>
          <w:szCs w:val="22"/>
        </w:rPr>
        <w:t xml:space="preserve"> </w:t>
      </w:r>
      <w:r w:rsidR="003304E5" w:rsidRPr="00601E18">
        <w:rPr>
          <w:sz w:val="22"/>
        </w:rPr>
        <w:t>Rather than strengthening positive attitudes, greater knowledge may increase awareness of institutional weaknesses, thereby reducing the intention to become a member of the organization.</w:t>
      </w:r>
      <w:r w:rsidRPr="00601E18">
        <w:rPr>
          <w:sz w:val="22"/>
          <w:szCs w:val="22"/>
        </w:rPr>
        <w:t xml:space="preserve"> </w:t>
      </w:r>
      <w:r w:rsidR="003304E5" w:rsidRPr="00601E18">
        <w:rPr>
          <w:sz w:val="22"/>
        </w:rPr>
        <w:t>Consequently, the effect of knowledge on membership intention is expected to depend on the cooperative’s financial condition rather than on knowledge itself.</w:t>
      </w:r>
    </w:p>
    <w:p w14:paraId="14919489" w14:textId="77777777" w:rsidR="00F94B76" w:rsidRPr="00601E18" w:rsidRDefault="00F94B76" w:rsidP="003645D1">
      <w:pPr>
        <w:pStyle w:val="NormalWeb"/>
        <w:spacing w:before="0" w:beforeAutospacing="0" w:after="0" w:afterAutospacing="0"/>
        <w:ind w:firstLine="426"/>
        <w:jc w:val="both"/>
        <w:rPr>
          <w:sz w:val="22"/>
          <w:szCs w:val="22"/>
        </w:rPr>
      </w:pPr>
    </w:p>
    <w:p w14:paraId="67D417F3" w14:textId="731335D6" w:rsidR="00F548C0" w:rsidRPr="00601E18" w:rsidRDefault="005C551A" w:rsidP="003645D1">
      <w:pPr>
        <w:pStyle w:val="Heading2"/>
        <w:numPr>
          <w:ilvl w:val="1"/>
          <w:numId w:val="1"/>
        </w:numPr>
        <w:tabs>
          <w:tab w:val="left" w:pos="540"/>
        </w:tabs>
        <w:spacing w:before="0" w:line="240" w:lineRule="auto"/>
        <w:ind w:left="540" w:hanging="540"/>
        <w:jc w:val="both"/>
        <w:rPr>
          <w:rFonts w:ascii="Times New Roman" w:hAnsi="Times New Roman" w:cs="Times New Roman"/>
          <w:color w:val="auto"/>
          <w:sz w:val="22"/>
          <w:szCs w:val="22"/>
        </w:rPr>
      </w:pPr>
      <w:r w:rsidRPr="00601E18">
        <w:rPr>
          <w:rFonts w:ascii="Times New Roman" w:hAnsi="Times New Roman" w:cs="Times New Roman"/>
          <w:color w:val="auto"/>
          <w:sz w:val="22"/>
          <w:szCs w:val="22"/>
        </w:rPr>
        <w:lastRenderedPageBreak/>
        <w:t>Perceptions of Economic Benefits</w:t>
      </w:r>
    </w:p>
    <w:p w14:paraId="43D8B383" w14:textId="5BD9DD8F" w:rsidR="004718B1" w:rsidRPr="00601E18" w:rsidRDefault="003304E5" w:rsidP="003645D1">
      <w:pPr>
        <w:pStyle w:val="NormalWeb"/>
        <w:spacing w:before="0" w:beforeAutospacing="0" w:after="0" w:afterAutospacing="0"/>
        <w:ind w:firstLine="540"/>
        <w:jc w:val="both"/>
        <w:rPr>
          <w:sz w:val="22"/>
          <w:szCs w:val="22"/>
        </w:rPr>
      </w:pPr>
      <w:r w:rsidRPr="00601E18">
        <w:rPr>
          <w:sz w:val="22"/>
        </w:rPr>
        <w:t>The perception of economic benefits refers to an individual’s assessment of the financial gains derived from cooperative membership, such as easier access to financing, lower costs, and the distribution of net surplus.</w:t>
      </w:r>
      <w:r w:rsidR="005C551A" w:rsidRPr="00601E18">
        <w:rPr>
          <w:sz w:val="22"/>
          <w:szCs w:val="22"/>
        </w:rPr>
        <w:t xml:space="preserve"> </w:t>
      </w:r>
      <w:r w:rsidRPr="00601E18">
        <w:rPr>
          <w:sz w:val="22"/>
        </w:rPr>
        <w:t>From a utility theory perspective, individuals tend to choose alternatives that provide maximum benefits with acceptable risks.</w:t>
      </w:r>
      <w:r w:rsidR="005C551A" w:rsidRPr="00601E18">
        <w:rPr>
          <w:sz w:val="22"/>
          <w:szCs w:val="22"/>
        </w:rPr>
        <w:t xml:space="preserve"> </w:t>
      </w:r>
      <w:r w:rsidRPr="00601E18">
        <w:rPr>
          <w:sz w:val="22"/>
        </w:rPr>
        <w:t>However, in situations of instability caused by non-performing loans, considerations of economic benefits may become less dominant as individuals focus more on aspects of security and sustainability</w:t>
      </w:r>
      <w:r w:rsidR="00BF316E" w:rsidRPr="00601E18">
        <w:rPr>
          <w:sz w:val="22"/>
        </w:rPr>
        <w:t xml:space="preserve"> </w:t>
      </w:r>
      <w:r w:rsidR="00BF316E" w:rsidRPr="00601E18">
        <w:rPr>
          <w:sz w:val="22"/>
        </w:rPr>
        <w:fldChar w:fldCharType="begin"/>
      </w:r>
      <w:r w:rsidR="00BF316E" w:rsidRPr="00601E18">
        <w:rPr>
          <w:sz w:val="22"/>
        </w:rPr>
        <w:instrText xml:space="preserve"> ADDIN EN.CITE &lt;EndNote&gt;&lt;Cite&gt;&lt;Author&gt;Hafiludin&lt;/Author&gt;&lt;Year&gt;2025&lt;/Year&gt;&lt;RecNum&gt;10486&lt;/RecNum&gt;&lt;DisplayText&gt;(Hafiludin, Leniwati, &amp;amp; Malik, 2025)&lt;/DisplayText&gt;&lt;record&gt;&lt;rec-number&gt;10486&lt;/rec-number&gt;&lt;foreign-keys&gt;&lt;key app="EN" db-id="x5ezdazsa9zseqe5esy5zw9wxe95pawf2e0d" timestamp="1785400522"&gt;10486&lt;/key&gt;&lt;/foreign-keys&gt;&lt;ref-type name="Journal Article"&gt;17&lt;/ref-type&gt;&lt;contributors&gt;&lt;authors&gt;&lt;author&gt;Hafiludin, Alan Wahyu&lt;/author&gt;&lt;author&gt;Leniwati, Driana&lt;/author&gt;&lt;author&gt;Malik, Nazaruddin&lt;/author&gt;&lt;/authors&gt;&lt;/contributors&gt;&lt;titles&gt;&lt;title&gt;Health Assessment of a Multi-Stakeholder Creative Economy Cooperative using SAK-EP&lt;/title&gt;&lt;secondary-title&gt;Jurnal Akuntansi, Keuangan, dan Manajemen&lt;/secondary-title&gt;&lt;/titles&gt;&lt;periodical&gt;&lt;full-title&gt;Jurnal Akuntansi, Keuangan, dan Manajemen&lt;/full-title&gt;&lt;/periodical&gt;&lt;pages&gt;223-234&lt;/pages&gt;&lt;volume&gt;7&lt;/volume&gt;&lt;number&gt;1&lt;/number&gt;&lt;dates&gt;&lt;year&gt;2025&lt;/year&gt;&lt;/dates&gt;&lt;urls&gt;&lt;/urls&gt;&lt;electronic-resource-num&gt;https://doi.org/10.35912/jakman.v7i1.5155&lt;/electronic-resource-num&gt;&lt;access-date&gt;2026/07/30&lt;/access-date&gt;&lt;/record&gt;&lt;/Cite&gt;&lt;/EndNote&gt;</w:instrText>
      </w:r>
      <w:r w:rsidR="00BF316E" w:rsidRPr="00601E18">
        <w:rPr>
          <w:sz w:val="22"/>
        </w:rPr>
        <w:fldChar w:fldCharType="separate"/>
      </w:r>
      <w:r w:rsidR="00BF316E" w:rsidRPr="00601E18">
        <w:rPr>
          <w:sz w:val="22"/>
        </w:rPr>
        <w:t>(</w:t>
      </w:r>
      <w:hyperlink w:anchor="_ENREF_18" w:tooltip="Hafiludin, 2025 #10486" w:history="1">
        <w:r w:rsidR="00BF316E" w:rsidRPr="00601E18">
          <w:rPr>
            <w:rStyle w:val="Hyperlink"/>
            <w:sz w:val="22"/>
          </w:rPr>
          <w:t>Hafiludin, Leniwati, &amp; Malik, 2025</w:t>
        </w:r>
      </w:hyperlink>
      <w:r w:rsidR="00BF316E" w:rsidRPr="00601E18">
        <w:rPr>
          <w:sz w:val="22"/>
        </w:rPr>
        <w:t>)</w:t>
      </w:r>
      <w:r w:rsidR="00BF316E" w:rsidRPr="00601E18">
        <w:rPr>
          <w:sz w:val="22"/>
        </w:rPr>
        <w:fldChar w:fldCharType="end"/>
      </w:r>
      <w:r w:rsidRPr="00601E18">
        <w:rPr>
          <w:sz w:val="22"/>
        </w:rPr>
        <w:t>.</w:t>
      </w:r>
      <w:r w:rsidR="00F548C0" w:rsidRPr="00601E18">
        <w:rPr>
          <w:sz w:val="22"/>
          <w:szCs w:val="22"/>
        </w:rPr>
        <w:t xml:space="preserve"> </w:t>
      </w:r>
      <w:r w:rsidR="00596DEC" w:rsidRPr="00601E18">
        <w:rPr>
          <w:sz w:val="22"/>
          <w:szCs w:val="22"/>
        </w:rPr>
        <w:t>E</w:t>
      </w:r>
      <w:r w:rsidRPr="00601E18">
        <w:rPr>
          <w:sz w:val="22"/>
        </w:rPr>
        <w:t>conomic benefits and service quality influence interest, but that influence is highly dependent on the stability and credibility of financial institutions.</w:t>
      </w:r>
      <w:r w:rsidR="00EA3472" w:rsidRPr="00601E18">
        <w:rPr>
          <w:sz w:val="22"/>
          <w:szCs w:val="22"/>
        </w:rPr>
        <w:t xml:space="preserve"> </w:t>
      </w:r>
      <w:r w:rsidR="004718B1" w:rsidRPr="00601E18">
        <w:rPr>
          <w:sz w:val="22"/>
          <w:szCs w:val="22"/>
        </w:rPr>
        <w:t xml:space="preserve">From the perspective of the </w:t>
      </w:r>
      <w:r w:rsidR="00EA3472" w:rsidRPr="00601E18">
        <w:rPr>
          <w:sz w:val="22"/>
          <w:szCs w:val="22"/>
        </w:rPr>
        <w:t>theory of planned behavior</w:t>
      </w:r>
      <w:r w:rsidR="004718B1" w:rsidRPr="00601E18">
        <w:rPr>
          <w:sz w:val="22"/>
          <w:szCs w:val="22"/>
        </w:rPr>
        <w:t xml:space="preserve">, perceived economic benefits represent employees’ evaluative beliefs regarding the expected outcomes of cooperative membership. Positive evaluations of financial benefits generally foster favorable attitudes and increase membership intentions. </w:t>
      </w:r>
      <w:r w:rsidRPr="00601E18">
        <w:rPr>
          <w:sz w:val="22"/>
        </w:rPr>
        <w:t>Nevertheless, when a cooperative experiences non-performing loans, concerns regarding institutional stability may outweigh the perceived economic advantages, thereby weakening the influence of perceived benefits on intentions.</w:t>
      </w:r>
    </w:p>
    <w:p w14:paraId="0B119A3C" w14:textId="77777777" w:rsidR="00AC0C92" w:rsidRPr="00601E18" w:rsidRDefault="00AC0C92" w:rsidP="003645D1">
      <w:pPr>
        <w:pStyle w:val="NormalWeb"/>
        <w:spacing w:before="0" w:beforeAutospacing="0" w:after="0" w:afterAutospacing="0"/>
        <w:ind w:firstLine="567"/>
        <w:jc w:val="both"/>
        <w:rPr>
          <w:sz w:val="22"/>
          <w:szCs w:val="22"/>
        </w:rPr>
      </w:pPr>
    </w:p>
    <w:p w14:paraId="11843D12" w14:textId="7CA3D38D" w:rsidR="00F548C0" w:rsidRPr="00601E18" w:rsidRDefault="002E097F" w:rsidP="003645D1">
      <w:pPr>
        <w:pStyle w:val="Heading2"/>
        <w:numPr>
          <w:ilvl w:val="1"/>
          <w:numId w:val="1"/>
        </w:numPr>
        <w:spacing w:before="0" w:line="240" w:lineRule="auto"/>
        <w:ind w:left="540" w:hanging="540"/>
        <w:jc w:val="both"/>
        <w:rPr>
          <w:rFonts w:ascii="Times New Roman" w:hAnsi="Times New Roman" w:cs="Times New Roman"/>
          <w:color w:val="auto"/>
          <w:sz w:val="22"/>
          <w:szCs w:val="22"/>
        </w:rPr>
      </w:pPr>
      <w:r w:rsidRPr="00601E18">
        <w:rPr>
          <w:rFonts w:ascii="Times New Roman" w:hAnsi="Times New Roman" w:cs="Times New Roman"/>
          <w:color w:val="auto"/>
          <w:sz w:val="22"/>
          <w:szCs w:val="22"/>
        </w:rPr>
        <w:t>Trust in Management</w:t>
      </w:r>
    </w:p>
    <w:p w14:paraId="61DFCBAB" w14:textId="654D4680" w:rsidR="006902E1" w:rsidRPr="00601E18" w:rsidRDefault="003304E5" w:rsidP="003645D1">
      <w:pPr>
        <w:pStyle w:val="NormalWeb"/>
        <w:spacing w:before="0" w:beforeAutospacing="0" w:after="0" w:afterAutospacing="0"/>
        <w:ind w:firstLine="540"/>
        <w:jc w:val="both"/>
        <w:rPr>
          <w:sz w:val="22"/>
          <w:szCs w:val="22"/>
        </w:rPr>
      </w:pPr>
      <w:r w:rsidRPr="00601E18">
        <w:rPr>
          <w:sz w:val="22"/>
        </w:rPr>
        <w:t>Trust is the cornerstone of membership-based financial institutions such as credit unions.</w:t>
      </w:r>
      <w:r w:rsidR="002E097F" w:rsidRPr="00601E18">
        <w:rPr>
          <w:sz w:val="22"/>
          <w:szCs w:val="22"/>
        </w:rPr>
        <w:t xml:space="preserve"> </w:t>
      </w:r>
      <w:r w:rsidRPr="00601E18">
        <w:rPr>
          <w:sz w:val="22"/>
        </w:rPr>
        <w:t>Trust reflects confidence in the integrity, competence, and transparency of management in managing members’ funds.</w:t>
      </w:r>
      <w:r w:rsidR="002E097F" w:rsidRPr="00601E18">
        <w:rPr>
          <w:sz w:val="22"/>
          <w:szCs w:val="22"/>
        </w:rPr>
        <w:t xml:space="preserve"> </w:t>
      </w:r>
      <w:r w:rsidRPr="00601E18">
        <w:rPr>
          <w:sz w:val="22"/>
        </w:rPr>
        <w:t>In cooperatives, transparent financial reporting, professional management, and accountability are key indicators of building trust</w:t>
      </w:r>
      <w:r w:rsidR="008953D9" w:rsidRPr="00601E18">
        <w:rPr>
          <w:sz w:val="22"/>
        </w:rPr>
        <w:t xml:space="preserve"> </w:t>
      </w:r>
      <w:r w:rsidR="008953D9" w:rsidRPr="00601E18">
        <w:rPr>
          <w:sz w:val="22"/>
        </w:rPr>
        <w:fldChar w:fldCharType="begin"/>
      </w:r>
      <w:r w:rsidR="008953D9" w:rsidRPr="00601E18">
        <w:rPr>
          <w:sz w:val="22"/>
        </w:rPr>
        <w:instrText xml:space="preserve"> ADDIN EN.CITE &lt;EndNote&gt;&lt;Cite&gt;&lt;Author&gt;Amegayibor&lt;/Author&gt;&lt;Year&gt;2022&lt;/Year&gt;&lt;RecNum&gt;10484&lt;/RecNum&gt;&lt;DisplayText&gt;(Amegayibor &amp;amp; Korankye, 2022)&lt;/DisplayText&gt;&lt;record&gt;&lt;rec-number&gt;10484&lt;/rec-number&gt;&lt;foreign-keys&gt;&lt;key app="EN" db-id="x5ezdazsa9zseqe5esy5zw9wxe95pawf2e0d" timestamp="1785400304"&gt;10484&lt;/key&gt;&lt;/foreign-keys&gt;&lt;ref-type name="Journal Article"&gt;17&lt;/ref-type&gt;&lt;contributors&gt;&lt;authors&gt;&lt;author&gt;Amegayibor, Godson Kwame&lt;/author&gt;&lt;author&gt;Korankye, Clara Operabea&lt;/author&gt;&lt;/authors&gt;&lt;/contributors&gt;&lt;titles&gt;&lt;title&gt;Customer satisfaction and the influence of quality service aspects: A case study of a cooperative union in Cape Coast, Ghana&amp;apos;s Central Region&lt;/title&gt;&lt;secondary-title&gt;Annals of Management and Organization Research&lt;/secondary-title&gt;&lt;/titles&gt;&lt;periodical&gt;&lt;full-title&gt;Annals of Management and Organization Research&lt;/full-title&gt;&lt;/periodical&gt;&lt;pages&gt;253-269&lt;/pages&gt;&lt;volume&gt;2&lt;/volume&gt;&lt;number&gt;4&lt;/number&gt;&lt;dates&gt;&lt;year&gt;2022&lt;/year&gt;&lt;/dates&gt;&lt;urls&gt;&lt;/urls&gt;&lt;electronic-resource-num&gt;https://doi.org/10.35912/amor.v2i4.906&lt;/electronic-resource-num&gt;&lt;access-date&gt;2026/07/30&lt;/access-date&gt;&lt;/record&gt;&lt;/Cite&gt;&lt;/EndNote&gt;</w:instrText>
      </w:r>
      <w:r w:rsidR="008953D9" w:rsidRPr="00601E18">
        <w:rPr>
          <w:sz w:val="22"/>
        </w:rPr>
        <w:fldChar w:fldCharType="separate"/>
      </w:r>
      <w:r w:rsidR="008953D9" w:rsidRPr="00601E18">
        <w:rPr>
          <w:sz w:val="22"/>
        </w:rPr>
        <w:t>(</w:t>
      </w:r>
      <w:hyperlink w:anchor="_ENREF_4" w:tooltip="Amegayibor, 2022 #10484" w:history="1">
        <w:r w:rsidR="008953D9" w:rsidRPr="00601E18">
          <w:rPr>
            <w:rStyle w:val="Hyperlink"/>
            <w:sz w:val="22"/>
          </w:rPr>
          <w:t>Amegayibor &amp; Korankye, 2022</w:t>
        </w:r>
      </w:hyperlink>
      <w:r w:rsidR="008953D9" w:rsidRPr="00601E18">
        <w:rPr>
          <w:sz w:val="22"/>
        </w:rPr>
        <w:t>)</w:t>
      </w:r>
      <w:r w:rsidR="008953D9" w:rsidRPr="00601E18">
        <w:rPr>
          <w:sz w:val="22"/>
        </w:rPr>
        <w:fldChar w:fldCharType="end"/>
      </w:r>
      <w:r w:rsidRPr="00601E18">
        <w:rPr>
          <w:sz w:val="22"/>
        </w:rPr>
        <w:t>.</w:t>
      </w:r>
      <w:r w:rsidR="00F548C0" w:rsidRPr="00601E18">
        <w:rPr>
          <w:sz w:val="22"/>
          <w:szCs w:val="22"/>
        </w:rPr>
        <w:t xml:space="preserve"> </w:t>
      </w:r>
      <w:r w:rsidRPr="00601E18">
        <w:rPr>
          <w:sz w:val="22"/>
        </w:rPr>
        <w:t>When non-performing loans arise, trust levels may decline if management fails to openly communicate a resolution strategy.</w:t>
      </w:r>
      <w:r w:rsidR="002E097F" w:rsidRPr="00601E18">
        <w:rPr>
          <w:sz w:val="22"/>
          <w:szCs w:val="22"/>
        </w:rPr>
        <w:t xml:space="preserve"> </w:t>
      </w:r>
      <w:r w:rsidRPr="00601E18">
        <w:rPr>
          <w:sz w:val="22"/>
        </w:rPr>
        <w:t>In this context, trust is not only interpersonal but also institutional, that is, confidence in the cooperative’s overall governance system.</w:t>
      </w:r>
      <w:r w:rsidR="002E097F" w:rsidRPr="00601E18">
        <w:rPr>
          <w:sz w:val="22"/>
          <w:szCs w:val="22"/>
        </w:rPr>
        <w:t xml:space="preserve"> </w:t>
      </w:r>
      <w:r w:rsidRPr="00601E18">
        <w:rPr>
          <w:sz w:val="22"/>
        </w:rPr>
        <w:t>Thus, trust is a strategic variable that can either strengthen or weaken the membership interest.</w:t>
      </w:r>
      <w:r w:rsidR="00EA3472" w:rsidRPr="00601E18">
        <w:rPr>
          <w:sz w:val="22"/>
          <w:szCs w:val="22"/>
        </w:rPr>
        <w:t xml:space="preserve"> </w:t>
      </w:r>
      <w:r w:rsidRPr="00601E18">
        <w:rPr>
          <w:sz w:val="22"/>
        </w:rPr>
        <w:t xml:space="preserve">Trust complements the </w:t>
      </w:r>
      <w:r w:rsidR="00EA3472" w:rsidRPr="00601E18">
        <w:rPr>
          <w:sz w:val="22"/>
        </w:rPr>
        <w:t xml:space="preserve">theory of planned behavior </w:t>
      </w:r>
      <w:r w:rsidRPr="00601E18">
        <w:rPr>
          <w:sz w:val="22"/>
        </w:rPr>
        <w:t>by reducing the uncertainty associated with cooperative membership decisions.</w:t>
      </w:r>
      <w:r w:rsidR="006902E1" w:rsidRPr="00601E18">
        <w:rPr>
          <w:sz w:val="22"/>
          <w:szCs w:val="22"/>
        </w:rPr>
        <w:t xml:space="preserve"> </w:t>
      </w:r>
      <w:r w:rsidRPr="00601E18">
        <w:rPr>
          <w:sz w:val="22"/>
        </w:rPr>
        <w:t>Although trust is not explicitly included in the original TPB, previous studies have argued that trust strengthens individuals’ willingness to engage in transactions involving financial institutions because it reduces perceived uncertainty.</w:t>
      </w:r>
      <w:r w:rsidR="006902E1" w:rsidRPr="00601E18">
        <w:rPr>
          <w:sz w:val="22"/>
          <w:szCs w:val="22"/>
        </w:rPr>
        <w:t xml:space="preserve"> </w:t>
      </w:r>
      <w:r w:rsidRPr="00601E18">
        <w:rPr>
          <w:sz w:val="22"/>
        </w:rPr>
        <w:t>Therefore, trust is expected to reinforce membership intention, particularly when cooperative governance is transparent and accountable.</w:t>
      </w:r>
    </w:p>
    <w:p w14:paraId="4C37D462" w14:textId="77777777" w:rsidR="009C7644" w:rsidRPr="00601E18" w:rsidRDefault="009C7644" w:rsidP="003645D1">
      <w:pPr>
        <w:pStyle w:val="NormalWeb"/>
        <w:spacing w:before="0" w:beforeAutospacing="0" w:after="0" w:afterAutospacing="0"/>
        <w:ind w:firstLine="567"/>
        <w:jc w:val="both"/>
        <w:rPr>
          <w:sz w:val="22"/>
          <w:szCs w:val="22"/>
        </w:rPr>
      </w:pPr>
    </w:p>
    <w:p w14:paraId="1F5B4A78" w14:textId="11D00FE9" w:rsidR="00F548C0" w:rsidRPr="00601E18" w:rsidRDefault="002E097F" w:rsidP="003645D1">
      <w:pPr>
        <w:pStyle w:val="Heading2"/>
        <w:numPr>
          <w:ilvl w:val="1"/>
          <w:numId w:val="1"/>
        </w:numPr>
        <w:tabs>
          <w:tab w:val="left" w:pos="540"/>
        </w:tabs>
        <w:spacing w:before="0" w:line="240" w:lineRule="auto"/>
        <w:ind w:left="540" w:hanging="540"/>
        <w:jc w:val="both"/>
        <w:rPr>
          <w:rFonts w:ascii="Times New Roman" w:hAnsi="Times New Roman" w:cs="Times New Roman"/>
          <w:color w:val="auto"/>
          <w:sz w:val="22"/>
          <w:szCs w:val="22"/>
        </w:rPr>
      </w:pPr>
      <w:r w:rsidRPr="00601E18">
        <w:rPr>
          <w:rFonts w:ascii="Times New Roman" w:hAnsi="Times New Roman" w:cs="Times New Roman"/>
          <w:color w:val="auto"/>
          <w:sz w:val="22"/>
          <w:szCs w:val="22"/>
        </w:rPr>
        <w:t>Risk Perception and Nonperforming Loans</w:t>
      </w:r>
    </w:p>
    <w:p w14:paraId="2E72DD4E" w14:textId="12E6BD0D" w:rsidR="00205CA5" w:rsidRPr="00601E18" w:rsidRDefault="003304E5" w:rsidP="003645D1">
      <w:pPr>
        <w:pStyle w:val="NormalWeb"/>
        <w:spacing w:before="0" w:beforeAutospacing="0" w:after="0" w:afterAutospacing="0"/>
        <w:ind w:firstLine="540"/>
        <w:jc w:val="both"/>
        <w:rPr>
          <w:sz w:val="22"/>
          <w:szCs w:val="22"/>
        </w:rPr>
      </w:pPr>
      <w:r w:rsidRPr="00601E18">
        <w:rPr>
          <w:sz w:val="22"/>
        </w:rPr>
        <w:t>Risk perception is an individual’s subjective assessment of the likelihood of losses resulting from a decision.</w:t>
      </w:r>
      <w:r w:rsidR="002E097F" w:rsidRPr="00601E18">
        <w:rPr>
          <w:sz w:val="22"/>
          <w:szCs w:val="22"/>
        </w:rPr>
        <w:t xml:space="preserve"> </w:t>
      </w:r>
      <w:r w:rsidRPr="00601E18">
        <w:rPr>
          <w:sz w:val="22"/>
        </w:rPr>
        <w:t xml:space="preserve">In savings and loan cooperatives, the primary risk that often arises is bad debt or </w:t>
      </w:r>
      <w:r w:rsidR="00EA3472" w:rsidRPr="00601E18">
        <w:rPr>
          <w:sz w:val="22"/>
        </w:rPr>
        <w:t xml:space="preserve">Non-Performing Loans </w:t>
      </w:r>
      <w:r w:rsidRPr="00601E18">
        <w:rPr>
          <w:sz w:val="22"/>
        </w:rPr>
        <w:t>(NPLs).</w:t>
      </w:r>
      <w:r w:rsidR="002E097F" w:rsidRPr="00601E18">
        <w:rPr>
          <w:sz w:val="22"/>
          <w:szCs w:val="22"/>
        </w:rPr>
        <w:t xml:space="preserve"> </w:t>
      </w:r>
      <w:r w:rsidRPr="00601E18">
        <w:rPr>
          <w:sz w:val="22"/>
        </w:rPr>
        <w:t>Research</w:t>
      </w:r>
      <w:r w:rsidRPr="00601E18">
        <w:rPr>
          <w:rStyle w:val="apple-converted-space"/>
          <w:sz w:val="22"/>
        </w:rPr>
        <w:t xml:space="preserve"> by </w:t>
      </w:r>
      <w:hyperlink w:anchor="_ENREF_8" w:tooltip="Balgova, 2016 #10476" w:history="1">
        <w:r w:rsidR="007263A8" w:rsidRPr="00601E18">
          <w:rPr>
            <w:rStyle w:val="Hyperlink"/>
            <w:sz w:val="22"/>
          </w:rPr>
          <w:fldChar w:fldCharType="begin"/>
        </w:r>
        <w:r w:rsidR="007263A8" w:rsidRPr="00601E18">
          <w:rPr>
            <w:rStyle w:val="Hyperlink"/>
            <w:sz w:val="22"/>
          </w:rPr>
          <w:instrText xml:space="preserve"> ADDIN EN.CITE &lt;EndNote&gt;&lt;Cite AuthorYear="1"&gt;&lt;Author&gt;Balgova&lt;/Author&gt;&lt;Year&gt;2016&lt;/Year&gt;&lt;RecNum&gt;10476&lt;/RecNum&gt;&lt;DisplayText&gt;Balgova, Nies, and Plekhanov (2016)&lt;/DisplayText&gt;&lt;record&gt;&lt;rec-number&gt;10476&lt;/rec-number&gt;&lt;foreign-keys&gt;&lt;key app="EN" db-id="x5ezdazsa9zseqe5esy5zw9wxe95pawf2e0d" timestamp="1785398968"&gt;10476&lt;/key&gt;&lt;/foreign-keys&gt;&lt;ref-type name="Journal Article"&gt;17&lt;/ref-type&gt;&lt;contributors&gt;&lt;authors&gt;&lt;author&gt;Balgova, Maria&lt;/author&gt;&lt;author&gt;Nies, Michel&lt;/author&gt;&lt;author&gt;Plekhanov, Alexander&lt;/author&gt;&lt;/authors&gt;&lt;/contributors&gt;&lt;titles&gt;&lt;title&gt;The economic impact of reducing non-performing loans&lt;/title&gt;&lt;secondary-title&gt;SSRN Electronic Journal&lt;/secondary-title&gt;&lt;/titles&gt;&lt;periodical&gt;&lt;full-title&gt;SSRN Electronic Journal&lt;/full-title&gt;&lt;/periodical&gt;&lt;pages&gt;45&lt;/pages&gt;&lt;volume&gt;195&lt;/volume&gt;&lt;dates&gt;&lt;year&gt;2016&lt;/year&gt;&lt;/dates&gt;&lt;urls&gt;&lt;/urls&gt;&lt;electronic-resource-num&gt;https://doi.org/10.2139/ssrn.3119677&lt;/electronic-resource-num&gt;&lt;/record&gt;&lt;/Cite&gt;&lt;/EndNote&gt;</w:instrText>
        </w:r>
        <w:r w:rsidR="007263A8" w:rsidRPr="00601E18">
          <w:rPr>
            <w:rStyle w:val="Hyperlink"/>
            <w:sz w:val="22"/>
          </w:rPr>
          <w:fldChar w:fldCharType="separate"/>
        </w:r>
        <w:r w:rsidR="007263A8" w:rsidRPr="00601E18">
          <w:rPr>
            <w:rStyle w:val="Hyperlink"/>
            <w:sz w:val="22"/>
          </w:rPr>
          <w:t>Balgova, Nies, and Plekhanov (2016)</w:t>
        </w:r>
        <w:r w:rsidR="007263A8" w:rsidRPr="00601E18">
          <w:rPr>
            <w:rStyle w:val="Hyperlink"/>
            <w:sz w:val="22"/>
          </w:rPr>
          <w:fldChar w:fldCharType="end"/>
        </w:r>
      </w:hyperlink>
      <w:r w:rsidR="007263A8" w:rsidRPr="00601E18">
        <w:rPr>
          <w:rStyle w:val="apple-converted-space"/>
          <w:sz w:val="22"/>
        </w:rPr>
        <w:t xml:space="preserve"> </w:t>
      </w:r>
      <w:r w:rsidRPr="00601E18">
        <w:rPr>
          <w:sz w:val="22"/>
        </w:rPr>
        <w:t>indicate that an increase in non-performing loans leads to a weakening of financing capacity, rising operating costs, and a decline in confidence in financial institutions.</w:t>
      </w:r>
      <w:r w:rsidR="002E097F" w:rsidRPr="00601E18">
        <w:rPr>
          <w:sz w:val="22"/>
          <w:szCs w:val="22"/>
        </w:rPr>
        <w:t xml:space="preserve"> </w:t>
      </w:r>
      <w:r w:rsidRPr="00601E18">
        <w:rPr>
          <w:sz w:val="22"/>
        </w:rPr>
        <w:t>In the context of employee cooperatives, the perception of risk arising from problematic financing can affect interest in joining if such risks are viewed as threatening the security of funds and the sustainability of the cooperative.</w:t>
      </w:r>
      <w:r w:rsidR="002E097F" w:rsidRPr="00601E18">
        <w:rPr>
          <w:sz w:val="22"/>
          <w:szCs w:val="22"/>
        </w:rPr>
        <w:t xml:space="preserve"> </w:t>
      </w:r>
      <w:r w:rsidRPr="00601E18">
        <w:rPr>
          <w:sz w:val="22"/>
        </w:rPr>
        <w:t>Therefore, risk perception is a key variable for understanding the dynamics of membership interest during internal crises.</w:t>
      </w:r>
      <w:r w:rsidR="00205CA5" w:rsidRPr="00601E18">
        <w:rPr>
          <w:sz w:val="22"/>
          <w:szCs w:val="22"/>
        </w:rPr>
        <w:t xml:space="preserve"> </w:t>
      </w:r>
      <w:r w:rsidRPr="00601E18">
        <w:rPr>
          <w:sz w:val="22"/>
        </w:rPr>
        <w:t>Risk perception interacts with perceived behavioral control because individuals are less likely to perform behaviors that they perceive to involve substantial uncertainty or potential losses.</w:t>
      </w:r>
      <w:r w:rsidR="00205CA5" w:rsidRPr="00601E18">
        <w:rPr>
          <w:sz w:val="22"/>
          <w:szCs w:val="22"/>
        </w:rPr>
        <w:t xml:space="preserve"> </w:t>
      </w:r>
      <w:r w:rsidRPr="00601E18">
        <w:rPr>
          <w:sz w:val="22"/>
        </w:rPr>
        <w:t>In cooperatives facing non-PERs, a higher perceived risk may reduce employees’ confidence in the institution and consequently weaken their intention to become members.</w:t>
      </w:r>
    </w:p>
    <w:p w14:paraId="01C99E6D" w14:textId="77777777" w:rsidR="00F94B76" w:rsidRPr="00601E18" w:rsidRDefault="00F94B76" w:rsidP="003645D1">
      <w:pPr>
        <w:pStyle w:val="NormalWeb"/>
        <w:spacing w:before="0" w:beforeAutospacing="0" w:after="0" w:afterAutospacing="0"/>
        <w:ind w:firstLine="426"/>
        <w:jc w:val="both"/>
        <w:rPr>
          <w:sz w:val="22"/>
          <w:szCs w:val="22"/>
        </w:rPr>
      </w:pPr>
    </w:p>
    <w:p w14:paraId="4149C580" w14:textId="49476E09" w:rsidR="00F548C0" w:rsidRPr="00601E18" w:rsidRDefault="002E097F" w:rsidP="003645D1">
      <w:pPr>
        <w:pStyle w:val="Heading2"/>
        <w:numPr>
          <w:ilvl w:val="1"/>
          <w:numId w:val="1"/>
        </w:numPr>
        <w:tabs>
          <w:tab w:val="left" w:pos="540"/>
        </w:tabs>
        <w:spacing w:before="0" w:line="240" w:lineRule="auto"/>
        <w:ind w:left="540" w:hanging="540"/>
        <w:jc w:val="both"/>
        <w:rPr>
          <w:rFonts w:ascii="Times New Roman" w:hAnsi="Times New Roman" w:cs="Times New Roman"/>
          <w:color w:val="auto"/>
          <w:sz w:val="22"/>
          <w:szCs w:val="22"/>
        </w:rPr>
      </w:pPr>
      <w:r w:rsidRPr="00601E18">
        <w:rPr>
          <w:rFonts w:ascii="Times New Roman" w:hAnsi="Times New Roman" w:cs="Times New Roman"/>
          <w:color w:val="auto"/>
          <w:sz w:val="22"/>
          <w:szCs w:val="22"/>
        </w:rPr>
        <w:t>Social Environment</w:t>
      </w:r>
    </w:p>
    <w:p w14:paraId="302C9108" w14:textId="6B141D27" w:rsidR="0028199C" w:rsidRPr="00601E18" w:rsidRDefault="002E097F" w:rsidP="003645D1">
      <w:pPr>
        <w:spacing w:line="240" w:lineRule="auto"/>
        <w:ind w:right="58" w:firstLine="540"/>
        <w:jc w:val="both"/>
        <w:rPr>
          <w:sz w:val="22"/>
        </w:rPr>
      </w:pPr>
      <w:r w:rsidRPr="00601E18">
        <w:rPr>
          <w:sz w:val="22"/>
        </w:rPr>
        <w:t xml:space="preserve">The social environment includes the influence of coworkers, supervisors, and the organizational culture that develops within an organization. Within the framework of the </w:t>
      </w:r>
      <w:r w:rsidR="00EA3472" w:rsidRPr="00601E18">
        <w:rPr>
          <w:sz w:val="22"/>
        </w:rPr>
        <w:t>theory of planned behavior</w:t>
      </w:r>
      <w:r w:rsidRPr="00601E18">
        <w:rPr>
          <w:sz w:val="22"/>
        </w:rPr>
        <w:t>, subjective norms play a significant role in shaping a person’s intentions</w:t>
      </w:r>
      <w:r w:rsidR="000618A3" w:rsidRPr="00601E18">
        <w:rPr>
          <w:sz w:val="22"/>
        </w:rPr>
        <w:t xml:space="preserve"> </w:t>
      </w:r>
      <w:r w:rsidR="000618A3" w:rsidRPr="00601E18">
        <w:rPr>
          <w:sz w:val="22"/>
        </w:rPr>
        <w:fldChar w:fldCharType="begin"/>
      </w:r>
      <w:r w:rsidR="000618A3" w:rsidRPr="00601E18">
        <w:rPr>
          <w:sz w:val="22"/>
        </w:rPr>
        <w:instrText xml:space="preserve"> ADDIN EN.CITE &lt;EndNote&gt;&lt;Cite&gt;&lt;Author&gt;La Barbera&lt;/Author&gt;&lt;Year&gt;2020&lt;/Year&gt;&lt;RecNum&gt;10457&lt;/RecNum&gt;&lt;DisplayText&gt;(La Barbera &amp;amp; Ajzen, 2020)&lt;/DisplayText&gt;&lt;record&gt;&lt;rec-number&gt;10457&lt;/rec-number&gt;&lt;foreign-keys&gt;&lt;key app="EN" db-id="x5ezdazsa9zseqe5esy5zw9wxe95pawf2e0d" timestamp="1785397600"&gt;10457&lt;/key&gt;&lt;/foreign-keys&gt;&lt;ref-type name="Journal Article"&gt;17&lt;/ref-type&gt;&lt;contributors&gt;&lt;authors&gt;&lt;author&gt;La Barbera, Francesco&lt;/author&gt;&lt;author&gt;Ajzen, Icek&lt;/author&gt;&lt;/authors&gt;&lt;/contributors&gt;&lt;titles&gt;&lt;title&gt;Control interactions in the theory of planned behavior: Rethinking the role of subjective norm&lt;/title&gt;&lt;secondary-title&gt;Europe&amp;apos;s Journal of Psychology&lt;/secondary-title&gt;&lt;/titles&gt;&lt;periodical&gt;&lt;full-title&gt;Europe&amp;apos;s journal of psychology&lt;/full-title&gt;&lt;/periodical&gt;&lt;pages&gt;401&lt;/pages&gt;&lt;volume&gt;16&lt;/volume&gt;&lt;number&gt;3&lt;/number&gt;&lt;dates&gt;&lt;year&gt;2020&lt;/year&gt;&lt;/dates&gt;&lt;urls&gt;&lt;/urls&gt;&lt;electronic-resource-num&gt;https://doi.org/10.5964/ejop.v16i3.2056&lt;/electronic-resource-num&gt;&lt;/record&gt;&lt;/Cite&gt;&lt;/EndNote&gt;</w:instrText>
      </w:r>
      <w:r w:rsidR="000618A3" w:rsidRPr="00601E18">
        <w:rPr>
          <w:sz w:val="22"/>
        </w:rPr>
        <w:fldChar w:fldCharType="separate"/>
      </w:r>
      <w:r w:rsidR="000618A3" w:rsidRPr="00601E18">
        <w:rPr>
          <w:sz w:val="22"/>
        </w:rPr>
        <w:t>(</w:t>
      </w:r>
      <w:hyperlink w:anchor="_ENREF_28" w:tooltip="La Barbera, 2020 #10457" w:history="1">
        <w:r w:rsidR="000618A3" w:rsidRPr="00601E18">
          <w:rPr>
            <w:rStyle w:val="Hyperlink"/>
            <w:sz w:val="22"/>
          </w:rPr>
          <w:t>La Barbera &amp; Ajzen, 2020</w:t>
        </w:r>
      </w:hyperlink>
      <w:r w:rsidR="000618A3" w:rsidRPr="00601E18">
        <w:rPr>
          <w:sz w:val="22"/>
        </w:rPr>
        <w:t>)</w:t>
      </w:r>
      <w:r w:rsidR="000618A3" w:rsidRPr="00601E18">
        <w:rPr>
          <w:sz w:val="22"/>
        </w:rPr>
        <w:fldChar w:fldCharType="end"/>
      </w:r>
      <w:r w:rsidR="00F548C0" w:rsidRPr="00601E18">
        <w:rPr>
          <w:sz w:val="22"/>
        </w:rPr>
        <w:t xml:space="preserve">. </w:t>
      </w:r>
      <w:r w:rsidR="003304E5" w:rsidRPr="00601E18">
        <w:rPr>
          <w:sz w:val="22"/>
        </w:rPr>
        <w:t>In a bureaucratic environment such as the Ministry of Religious Affairs of Central Kalimantan Province, the decision to become a cooperative member is not entirely individual but is influenced by solidarity, collective norms, and social recommendations.</w:t>
      </w:r>
      <w:r w:rsidRPr="00601E18">
        <w:rPr>
          <w:sz w:val="22"/>
        </w:rPr>
        <w:t xml:space="preserve"> </w:t>
      </w:r>
      <w:r w:rsidR="003304E5" w:rsidRPr="00601E18">
        <w:rPr>
          <w:sz w:val="22"/>
        </w:rPr>
        <w:t>Strong social support can encourage interest in membership, even in the face of internal problems such as non-performing loans.</w:t>
      </w:r>
      <w:r w:rsidRPr="00601E18">
        <w:rPr>
          <w:sz w:val="22"/>
        </w:rPr>
        <w:t xml:space="preserve"> </w:t>
      </w:r>
      <w:r w:rsidR="003304E5" w:rsidRPr="00601E18">
        <w:rPr>
          <w:sz w:val="22"/>
        </w:rPr>
        <w:t xml:space="preserve">Conversely, if negative perceptions spread in the workplace, social norms </w:t>
      </w:r>
      <w:r w:rsidR="003304E5" w:rsidRPr="00601E18">
        <w:rPr>
          <w:sz w:val="22"/>
        </w:rPr>
        <w:lastRenderedPageBreak/>
        <w:t>may act as a barrier.</w:t>
      </w:r>
      <w:r w:rsidRPr="00601E18">
        <w:rPr>
          <w:sz w:val="22"/>
        </w:rPr>
        <w:t xml:space="preserve"> </w:t>
      </w:r>
      <w:r w:rsidR="003304E5" w:rsidRPr="00601E18">
        <w:rPr>
          <w:sz w:val="22"/>
        </w:rPr>
        <w:t>Thus, social factors play a key role in explaining why interest in membership can still develop despite internal financial pressures within cooperatives.</w:t>
      </w:r>
      <w:r w:rsidR="00EA3472" w:rsidRPr="00601E18">
        <w:rPr>
          <w:sz w:val="22"/>
        </w:rPr>
        <w:t xml:space="preserve"> </w:t>
      </w:r>
      <w:r w:rsidR="003304E5" w:rsidRPr="00601E18">
        <w:rPr>
          <w:sz w:val="22"/>
        </w:rPr>
        <w:t xml:space="preserve">Among the three components of the </w:t>
      </w:r>
      <w:r w:rsidR="00EA3472" w:rsidRPr="00601E18">
        <w:rPr>
          <w:sz w:val="22"/>
        </w:rPr>
        <w:t>theory of planned behavior</w:t>
      </w:r>
      <w:r w:rsidR="003304E5" w:rsidRPr="00601E18">
        <w:rPr>
          <w:sz w:val="22"/>
        </w:rPr>
        <w:t>, subjective norms are particularly relevant to employee cooperatives because membership decisions occur within an organizational environment characterized by frequent social interaction.</w:t>
      </w:r>
      <w:r w:rsidR="005A00B5" w:rsidRPr="00601E18">
        <w:rPr>
          <w:sz w:val="22"/>
        </w:rPr>
        <w:t xml:space="preserve"> Support from supervisors and colleagues may reinforce positive behavioral intentions, whereas negative organizational narratives may discourage cooperative participation.</w:t>
      </w:r>
    </w:p>
    <w:p w14:paraId="03992699" w14:textId="4DDC4C71" w:rsidR="00C51101" w:rsidRPr="00601E18" w:rsidRDefault="003304E5" w:rsidP="003645D1">
      <w:pPr>
        <w:spacing w:line="240" w:lineRule="auto"/>
        <w:ind w:right="58" w:firstLine="426"/>
        <w:jc w:val="both"/>
        <w:rPr>
          <w:sz w:val="22"/>
        </w:rPr>
      </w:pPr>
      <w:r w:rsidRPr="00601E18">
        <w:rPr>
          <w:sz w:val="22"/>
        </w:rPr>
        <w:t>Overall, the theories and constructs reviewed above are integrated into a single conceptual framework that explains employees’ membership intentions in the context of institutional financial stress.</w:t>
      </w:r>
      <w:r w:rsidR="00DE77A7" w:rsidRPr="00601E18">
        <w:rPr>
          <w:sz w:val="22"/>
        </w:rPr>
        <w:t xml:space="preserve"> </w:t>
      </w:r>
      <w:r w:rsidRPr="00601E18">
        <w:rPr>
          <w:sz w:val="22"/>
        </w:rPr>
        <w:t xml:space="preserve">The </w:t>
      </w:r>
      <w:r w:rsidR="00067842" w:rsidRPr="00601E18">
        <w:rPr>
          <w:sz w:val="22"/>
        </w:rPr>
        <w:t xml:space="preserve">theory of planned behavior </w:t>
      </w:r>
      <w:r w:rsidRPr="00601E18">
        <w:rPr>
          <w:sz w:val="22"/>
        </w:rPr>
        <w:t>provides the main structure in which attitudes, subjective norms, and perceived behavioral control shape intention. In this study, knowledge about cooperatives and perceived economic benefits primarily reflect the attitude dimension, as both represent cognitive and evaluative assessments of the value of cooperatives.</w:t>
      </w:r>
      <w:r w:rsidR="00DE77A7" w:rsidRPr="00601E18">
        <w:rPr>
          <w:sz w:val="22"/>
        </w:rPr>
        <w:t xml:space="preserve"> </w:t>
      </w:r>
      <w:r w:rsidRPr="00601E18">
        <w:rPr>
          <w:sz w:val="22"/>
        </w:rPr>
        <w:t>Trust in management and risk perception function as trust-based moderators of perceived behavioral control, as both influence employees’ confidence and security in interacting with the cooperative despite non-performing loans.</w:t>
      </w:r>
      <w:r w:rsidR="00DE77A7" w:rsidRPr="00601E18">
        <w:rPr>
          <w:sz w:val="22"/>
        </w:rPr>
        <w:t xml:space="preserve"> </w:t>
      </w:r>
      <w:r w:rsidRPr="00601E18">
        <w:rPr>
          <w:sz w:val="22"/>
        </w:rPr>
        <w:t>The social environment aligns with the subjective norm dimension, which captures how coworkers, supervisors, and organizational culture reinforce or hinder the intention to join.</w:t>
      </w:r>
      <w:r w:rsidR="00DE77A7" w:rsidRPr="00601E18">
        <w:rPr>
          <w:sz w:val="22"/>
        </w:rPr>
        <w:t xml:space="preserve"> </w:t>
      </w:r>
      <w:r w:rsidRPr="00601E18">
        <w:rPr>
          <w:sz w:val="22"/>
        </w:rPr>
        <w:t>Rather than operating independently, as assumed in previous studies, these five constructs are expected to interact during crises. Increased knowledge of the cooperative’s problems may heighten risk perceptions and weaken the influence of economic benefits, while a supportive social environment may offset the decline in trust resulting from non-performing loans.</w:t>
      </w:r>
      <w:r w:rsidR="00DE77A7" w:rsidRPr="00601E18">
        <w:rPr>
          <w:sz w:val="22"/>
        </w:rPr>
        <w:t xml:space="preserve"> </w:t>
      </w:r>
      <w:r w:rsidRPr="00601E18">
        <w:rPr>
          <w:sz w:val="22"/>
        </w:rPr>
        <w:t>This integrated framework provides a theoretical basis for the hypotheses tested in this study and clarifies the logical pathways through which each variable is expected to influence the intention to form a membership.</w:t>
      </w:r>
    </w:p>
    <w:p w14:paraId="5DA14F85" w14:textId="77777777" w:rsidR="00067842" w:rsidRPr="00601E18" w:rsidRDefault="00067842" w:rsidP="003645D1">
      <w:pPr>
        <w:spacing w:line="240" w:lineRule="auto"/>
        <w:ind w:right="58" w:firstLine="426"/>
        <w:jc w:val="both"/>
        <w:rPr>
          <w:sz w:val="22"/>
        </w:rPr>
      </w:pPr>
    </w:p>
    <w:p w14:paraId="77E928FC" w14:textId="1B6051B4" w:rsidR="008D0728" w:rsidRPr="00601E18" w:rsidRDefault="00C51101" w:rsidP="003645D1">
      <w:pPr>
        <w:pStyle w:val="ListParagraph"/>
        <w:numPr>
          <w:ilvl w:val="0"/>
          <w:numId w:val="1"/>
        </w:numPr>
        <w:spacing w:line="240" w:lineRule="auto"/>
        <w:ind w:left="540" w:right="58" w:hanging="540"/>
        <w:jc w:val="both"/>
        <w:rPr>
          <w:b/>
          <w:sz w:val="22"/>
        </w:rPr>
      </w:pPr>
      <w:r w:rsidRPr="00601E18">
        <w:rPr>
          <w:rFonts w:eastAsia="Times New Roman"/>
          <w:b/>
          <w:sz w:val="22"/>
        </w:rPr>
        <w:t>METHODOLOGY</w:t>
      </w:r>
      <w:r w:rsidRPr="00601E18">
        <w:rPr>
          <w:b/>
          <w:sz w:val="22"/>
        </w:rPr>
        <w:t xml:space="preserve"> </w:t>
      </w:r>
    </w:p>
    <w:p w14:paraId="37F0837C" w14:textId="64A73E6F" w:rsidR="00B308CD" w:rsidRPr="00601E18" w:rsidRDefault="003304E5" w:rsidP="003645D1">
      <w:pPr>
        <w:pStyle w:val="NormalWeb"/>
        <w:spacing w:before="0" w:beforeAutospacing="0" w:after="0" w:afterAutospacing="0"/>
        <w:ind w:firstLine="540"/>
        <w:jc w:val="both"/>
        <w:rPr>
          <w:sz w:val="22"/>
          <w:szCs w:val="22"/>
        </w:rPr>
      </w:pPr>
      <w:r w:rsidRPr="00601E18">
        <w:rPr>
          <w:sz w:val="22"/>
        </w:rPr>
        <w:t>This study used a quantitative causality approach</w:t>
      </w:r>
      <w:r w:rsidR="00A5326B" w:rsidRPr="00601E18">
        <w:rPr>
          <w:sz w:val="22"/>
        </w:rPr>
        <w:t xml:space="preserve"> </w:t>
      </w:r>
      <w:r w:rsidR="00A5326B" w:rsidRPr="00601E18">
        <w:rPr>
          <w:sz w:val="22"/>
        </w:rPr>
        <w:fldChar w:fldCharType="begin"/>
      </w:r>
      <w:r w:rsidR="00A5326B" w:rsidRPr="00601E18">
        <w:rPr>
          <w:sz w:val="22"/>
        </w:rPr>
        <w:instrText xml:space="preserve"> ADDIN EN.CITE &lt;EndNote&gt;&lt;Cite&gt;&lt;Author&gt;Grünbaum&lt;/Author&gt;&lt;Year&gt;2023&lt;/Year&gt;&lt;RecNum&gt;10463&lt;/RecNum&gt;&lt;DisplayText&gt;(Grünbaum, Stern, &amp;amp; Lang, 2023)&lt;/DisplayText&gt;&lt;record&gt;&lt;rec-number&gt;10463&lt;/rec-number&gt;&lt;foreign-keys&gt;&lt;key app="EN" db-id="x5ezdazsa9zseqe5esy5zw9wxe95pawf2e0d" timestamp="1785397951"&gt;10463&lt;/key&gt;&lt;/foreign-keys&gt;&lt;ref-type name="Journal Article"&gt;17&lt;/ref-type&gt;&lt;contributors&gt;&lt;authors&gt;&lt;author&gt;Grünbaum, Daniel&lt;/author&gt;&lt;author&gt;Stern, Maike L&lt;/author&gt;&lt;author&gt;Lang, Elmar W&lt;/author&gt;&lt;/authors&gt;&lt;/contributors&gt;&lt;titles&gt;&lt;title&gt;Quantitative probing: Validating causal models with quantitative domain knowledge&lt;/title&gt;&lt;secondary-title&gt;Journal of Causal Inference&lt;/secondary-title&gt;&lt;/titles&gt;&lt;periodical&gt;&lt;full-title&gt;Journal of Causal Inference&lt;/full-title&gt;&lt;/periodical&gt;&lt;pages&gt;20220060&lt;/pages&gt;&lt;volume&gt;11&lt;/volume&gt;&lt;number&gt;1&lt;/number&gt;&lt;dates&gt;&lt;year&gt;2023&lt;/year&gt;&lt;/dates&gt;&lt;isbn&gt;2193-3685&lt;/isbn&gt;&lt;urls&gt;&lt;/urls&gt;&lt;electronic-resource-num&gt;https://doi.org/10.1515/jci-2022-0060&lt;/electronic-resource-num&gt;&lt;/record&gt;&lt;/Cite&gt;&lt;/EndNote&gt;</w:instrText>
      </w:r>
      <w:r w:rsidR="00A5326B" w:rsidRPr="00601E18">
        <w:rPr>
          <w:sz w:val="22"/>
        </w:rPr>
        <w:fldChar w:fldCharType="separate"/>
      </w:r>
      <w:r w:rsidR="00A5326B" w:rsidRPr="00601E18">
        <w:rPr>
          <w:sz w:val="22"/>
        </w:rPr>
        <w:t>(</w:t>
      </w:r>
      <w:hyperlink w:anchor="_ENREF_16" w:tooltip="Grünbaum, 2023 #10463" w:history="1">
        <w:r w:rsidR="00A5326B" w:rsidRPr="00601E18">
          <w:rPr>
            <w:rStyle w:val="Hyperlink"/>
            <w:sz w:val="22"/>
          </w:rPr>
          <w:t>Grünbaum, Stern, &amp; Lang, 2023</w:t>
        </w:r>
      </w:hyperlink>
      <w:r w:rsidR="00A5326B" w:rsidRPr="00601E18">
        <w:rPr>
          <w:sz w:val="22"/>
        </w:rPr>
        <w:t>)</w:t>
      </w:r>
      <w:r w:rsidR="00A5326B" w:rsidRPr="00601E18">
        <w:rPr>
          <w:sz w:val="22"/>
        </w:rPr>
        <w:fldChar w:fldCharType="end"/>
      </w:r>
      <w:r w:rsidRPr="00601E18">
        <w:rPr>
          <w:sz w:val="22"/>
        </w:rPr>
        <w:t>.</w:t>
      </w:r>
      <w:r w:rsidR="00ED7427" w:rsidRPr="00601E18">
        <w:rPr>
          <w:sz w:val="22"/>
          <w:szCs w:val="22"/>
        </w:rPr>
        <w:t xml:space="preserve"> </w:t>
      </w:r>
      <w:r w:rsidR="002E097F" w:rsidRPr="00601E18">
        <w:rPr>
          <w:sz w:val="22"/>
          <w:szCs w:val="22"/>
        </w:rPr>
        <w:t xml:space="preserve">A quantitative approach was chosen because the study aimed to test the influence of the </w:t>
      </w:r>
      <w:proofErr w:type="gramStart"/>
      <w:r w:rsidR="002E097F" w:rsidRPr="00601E18">
        <w:rPr>
          <w:sz w:val="22"/>
          <w:szCs w:val="22"/>
        </w:rPr>
        <w:t>variables</w:t>
      </w:r>
      <w:proofErr w:type="gramEnd"/>
      <w:r w:rsidR="002E097F" w:rsidRPr="00601E18">
        <w:rPr>
          <w:sz w:val="22"/>
          <w:szCs w:val="22"/>
        </w:rPr>
        <w:t xml:space="preserve"> knowledge about cooperatives, perceptions of economic benefits, trust in management, perceptions of risk due to nonperforming loans, and the social environment on the interest in becoming a cooperative member in a measurable and objective manner. </w:t>
      </w:r>
      <w:r w:rsidRPr="00601E18">
        <w:rPr>
          <w:sz w:val="22"/>
        </w:rPr>
        <w:t>A survey method was used to collect primary data by distributing questionnaires to the study sample.</w:t>
      </w:r>
      <w:r w:rsidR="002E097F" w:rsidRPr="00601E18">
        <w:rPr>
          <w:sz w:val="22"/>
          <w:szCs w:val="22"/>
        </w:rPr>
        <w:t xml:space="preserve"> </w:t>
      </w:r>
    </w:p>
    <w:p w14:paraId="2D129FC1" w14:textId="58659DE9" w:rsidR="00B173FD" w:rsidRPr="00601E18" w:rsidRDefault="00B173FD" w:rsidP="003645D1">
      <w:pPr>
        <w:pStyle w:val="NormalWeb"/>
        <w:spacing w:before="0" w:beforeAutospacing="0" w:after="0" w:afterAutospacing="0"/>
        <w:ind w:firstLine="540"/>
        <w:jc w:val="both"/>
        <w:rPr>
          <w:sz w:val="22"/>
          <w:szCs w:val="22"/>
        </w:rPr>
      </w:pPr>
      <w:r w:rsidRPr="00601E18">
        <w:rPr>
          <w:sz w:val="22"/>
          <w:szCs w:val="22"/>
        </w:rPr>
        <w:t xml:space="preserve">The population of this study consisted of all employees of the Regional Office of the Ministry of Religious Affairs of Central Kalimantan Province who had not yet become members of the Al Ikhlas Employees' Cooperative. </w:t>
      </w:r>
      <w:r w:rsidR="003304E5" w:rsidRPr="00601E18">
        <w:rPr>
          <w:sz w:val="22"/>
        </w:rPr>
        <w:t>Based on the available data, out of 153 employees, 59 had not been registered as cooperative members.</w:t>
      </w:r>
      <w:r w:rsidRPr="00601E18">
        <w:rPr>
          <w:sz w:val="22"/>
          <w:szCs w:val="22"/>
        </w:rPr>
        <w:t xml:space="preserve"> </w:t>
      </w:r>
      <w:r w:rsidR="003304E5" w:rsidRPr="00601E18">
        <w:rPr>
          <w:sz w:val="22"/>
        </w:rPr>
        <w:t>This study employed a</w:t>
      </w:r>
      <w:r w:rsidR="003304E5" w:rsidRPr="00601E18">
        <w:rPr>
          <w:rStyle w:val="apple-converted-space"/>
          <w:sz w:val="22"/>
        </w:rPr>
        <w:t> </w:t>
      </w:r>
      <w:r w:rsidR="003304E5" w:rsidRPr="00601E18">
        <w:rPr>
          <w:rStyle w:val="Strong"/>
          <w:b w:val="0"/>
          <w:bCs w:val="0"/>
          <w:sz w:val="22"/>
        </w:rPr>
        <w:t>total sampling (census sampling)</w:t>
      </w:r>
      <w:r w:rsidR="003304E5" w:rsidRPr="00601E18">
        <w:rPr>
          <w:rStyle w:val="apple-converted-space"/>
          <w:sz w:val="22"/>
        </w:rPr>
        <w:t> </w:t>
      </w:r>
      <w:r w:rsidR="003304E5" w:rsidRPr="00601E18">
        <w:rPr>
          <w:sz w:val="22"/>
        </w:rPr>
        <w:t>technique, in which all members of the target population were included as research participants.</w:t>
      </w:r>
      <w:r w:rsidRPr="00601E18">
        <w:rPr>
          <w:sz w:val="22"/>
          <w:szCs w:val="22"/>
        </w:rPr>
        <w:t xml:space="preserve"> </w:t>
      </w:r>
      <w:r w:rsidR="003304E5" w:rsidRPr="00601E18">
        <w:rPr>
          <w:sz w:val="22"/>
        </w:rPr>
        <w:t>However, of the 59 eligible individuals, only 47 participated in the study, while the remaining 12 could not be reached during the data-collection period.</w:t>
      </w:r>
      <w:r w:rsidRPr="00601E18">
        <w:rPr>
          <w:sz w:val="22"/>
          <w:szCs w:val="22"/>
        </w:rPr>
        <w:t xml:space="preserve"> Therefore, the final sample analyzed in this study consisted of 47 respondents.</w:t>
      </w:r>
    </w:p>
    <w:p w14:paraId="48E6D2B7" w14:textId="5C61E417" w:rsidR="009C7644" w:rsidRPr="00601E18" w:rsidRDefault="003304E5" w:rsidP="003645D1">
      <w:pPr>
        <w:pStyle w:val="NormalWeb"/>
        <w:spacing w:before="0" w:beforeAutospacing="0" w:after="0" w:afterAutospacing="0"/>
        <w:ind w:firstLine="540"/>
        <w:jc w:val="both"/>
        <w:rPr>
          <w:sz w:val="22"/>
          <w:szCs w:val="22"/>
        </w:rPr>
      </w:pPr>
      <w:r w:rsidRPr="00601E18">
        <w:rPr>
          <w:sz w:val="22"/>
        </w:rPr>
        <w:t>The data used in this study were primary data collected through a closed-ended questionnaire.</w:t>
      </w:r>
      <w:r w:rsidR="002E097F" w:rsidRPr="00601E18">
        <w:rPr>
          <w:sz w:val="22"/>
          <w:szCs w:val="22"/>
        </w:rPr>
        <w:t xml:space="preserve"> </w:t>
      </w:r>
      <w:r w:rsidRPr="00601E18">
        <w:rPr>
          <w:sz w:val="22"/>
        </w:rPr>
        <w:t>The research instrument was designed based on several independent variables</w:t>
      </w:r>
      <w:r w:rsidR="00067842" w:rsidRPr="00601E18">
        <w:rPr>
          <w:sz w:val="22"/>
        </w:rPr>
        <w:t>, such as</w:t>
      </w:r>
      <w:r w:rsidRPr="00601E18">
        <w:rPr>
          <w:sz w:val="22"/>
        </w:rPr>
        <w:t xml:space="preserve"> knowledge of cooperatives (</w:t>
      </w:r>
      <w:r w:rsidRPr="00601E18">
        <w:rPr>
          <w:i/>
          <w:iCs/>
          <w:sz w:val="22"/>
        </w:rPr>
        <w:t>X</w:t>
      </w:r>
      <w:r w:rsidRPr="00601E18">
        <w:rPr>
          <w:i/>
          <w:iCs/>
          <w:sz w:val="22"/>
          <w:vertAlign w:val="subscript"/>
        </w:rPr>
        <w:t>1</w:t>
      </w:r>
      <w:r w:rsidRPr="00601E18">
        <w:rPr>
          <w:sz w:val="22"/>
        </w:rPr>
        <w:t>), perception of economic benefits (</w:t>
      </w:r>
      <w:r w:rsidRPr="00601E18">
        <w:rPr>
          <w:i/>
          <w:iCs/>
          <w:sz w:val="22"/>
        </w:rPr>
        <w:t>X</w:t>
      </w:r>
      <w:r w:rsidRPr="00601E18">
        <w:rPr>
          <w:i/>
          <w:iCs/>
          <w:sz w:val="22"/>
          <w:vertAlign w:val="subscript"/>
        </w:rPr>
        <w:t>2</w:t>
      </w:r>
      <w:r w:rsidRPr="00601E18">
        <w:rPr>
          <w:sz w:val="22"/>
        </w:rPr>
        <w:t>), trust in management (</w:t>
      </w:r>
      <w:r w:rsidRPr="00601E18">
        <w:rPr>
          <w:i/>
          <w:iCs/>
          <w:sz w:val="22"/>
        </w:rPr>
        <w:t>X</w:t>
      </w:r>
      <w:r w:rsidRPr="00601E18">
        <w:rPr>
          <w:i/>
          <w:iCs/>
          <w:sz w:val="22"/>
          <w:vertAlign w:val="subscript"/>
        </w:rPr>
        <w:t>3</w:t>
      </w:r>
      <w:r w:rsidRPr="00601E18">
        <w:rPr>
          <w:sz w:val="22"/>
        </w:rPr>
        <w:t>), perception of risks due to non-performing loans (</w:t>
      </w:r>
      <w:r w:rsidRPr="00601E18">
        <w:rPr>
          <w:i/>
          <w:iCs/>
          <w:sz w:val="22"/>
        </w:rPr>
        <w:t>X</w:t>
      </w:r>
      <w:r w:rsidRPr="00601E18">
        <w:rPr>
          <w:i/>
          <w:iCs/>
          <w:sz w:val="22"/>
          <w:vertAlign w:val="subscript"/>
        </w:rPr>
        <w:t>4</w:t>
      </w:r>
      <w:r w:rsidRPr="00601E18">
        <w:rPr>
          <w:sz w:val="22"/>
        </w:rPr>
        <w:t>), and social environment (</w:t>
      </w:r>
      <w:r w:rsidRPr="00601E18">
        <w:rPr>
          <w:i/>
          <w:iCs/>
          <w:sz w:val="22"/>
        </w:rPr>
        <w:t>X</w:t>
      </w:r>
      <w:r w:rsidRPr="00601E18">
        <w:rPr>
          <w:i/>
          <w:iCs/>
          <w:sz w:val="22"/>
          <w:vertAlign w:val="subscript"/>
        </w:rPr>
        <w:t>5</w:t>
      </w:r>
      <w:r w:rsidRPr="00601E18">
        <w:rPr>
          <w:sz w:val="22"/>
        </w:rPr>
        <w:t>), as well as the dependent variable, which is interest in becoming a cooperative member (</w:t>
      </w:r>
      <w:r w:rsidRPr="00601E18">
        <w:rPr>
          <w:i/>
          <w:iCs/>
          <w:sz w:val="22"/>
        </w:rPr>
        <w:t>Y</w:t>
      </w:r>
      <w:r w:rsidRPr="00601E18">
        <w:rPr>
          <w:sz w:val="22"/>
        </w:rPr>
        <w:t>).</w:t>
      </w:r>
      <w:r w:rsidR="002E097F" w:rsidRPr="00601E18">
        <w:rPr>
          <w:sz w:val="22"/>
          <w:szCs w:val="22"/>
        </w:rPr>
        <w:t xml:space="preserve"> </w:t>
      </w:r>
      <w:r w:rsidRPr="00601E18">
        <w:rPr>
          <w:sz w:val="22"/>
        </w:rPr>
        <w:t>Before being used widely, the research instrument was tested for validity and reliability.</w:t>
      </w:r>
      <w:r w:rsidR="002E097F" w:rsidRPr="00601E18">
        <w:rPr>
          <w:sz w:val="22"/>
          <w:szCs w:val="22"/>
        </w:rPr>
        <w:t xml:space="preserve"> </w:t>
      </w:r>
      <w:r w:rsidRPr="00601E18">
        <w:rPr>
          <w:sz w:val="22"/>
        </w:rPr>
        <w:t>Validity testing was conducted to ensure that each statement item measured the intended variable, whereas reliability testing assessed the consistency of the research instrument.</w:t>
      </w:r>
      <w:r w:rsidR="002E097F" w:rsidRPr="00601E18">
        <w:rPr>
          <w:sz w:val="22"/>
          <w:szCs w:val="22"/>
        </w:rPr>
        <w:t xml:space="preserve"> </w:t>
      </w:r>
      <w:r w:rsidRPr="00601E18">
        <w:rPr>
          <w:sz w:val="22"/>
        </w:rPr>
        <w:t>In addition, classical assumption tests, including tests for normality, multicollinearity, and heteroscedasticity, were conducted to ensure the suitability of the regression model.</w:t>
      </w:r>
      <w:r w:rsidR="002E097F" w:rsidRPr="00601E18">
        <w:rPr>
          <w:sz w:val="22"/>
          <w:szCs w:val="22"/>
        </w:rPr>
        <w:t xml:space="preserve"> Data analysis was performed using multiple linear regression to assess the effect of each independent variable on the dependent variable, both individually and jointly</w:t>
      </w:r>
      <w:r w:rsidR="00EE4FDD" w:rsidRPr="00601E18">
        <w:rPr>
          <w:sz w:val="22"/>
          <w:szCs w:val="22"/>
        </w:rPr>
        <w:t xml:space="preserve"> </w:t>
      </w:r>
      <w:r w:rsidR="00EE4FDD" w:rsidRPr="00601E18">
        <w:rPr>
          <w:sz w:val="22"/>
          <w:szCs w:val="22"/>
        </w:rPr>
        <w:fldChar w:fldCharType="begin"/>
      </w:r>
      <w:r w:rsidR="00EE4FDD" w:rsidRPr="00601E18">
        <w:rPr>
          <w:sz w:val="22"/>
          <w:szCs w:val="22"/>
        </w:rPr>
        <w:instrText xml:space="preserve"> ADDIN EN.CITE &lt;EndNote&gt;&lt;Cite&gt;&lt;Author&gt;Etemadi&lt;/Author&gt;&lt;Year&gt;2021&lt;/Year&gt;&lt;RecNum&gt;10460&lt;/RecNum&gt;&lt;DisplayText&gt;(Etemadi &amp;amp; Khashei, 2021)&lt;/DisplayText&gt;&lt;record&gt;&lt;rec-number&gt;10460&lt;/rec-number&gt;&lt;foreign-keys&gt;&lt;key app="EN" db-id="x5ezdazsa9zseqe5esy5zw9wxe95pawf2e0d" timestamp="1785397825"&gt;10460&lt;/key&gt;&lt;/foreign-keys&gt;&lt;ref-type name="Journal Article"&gt;17&lt;/ref-type&gt;&lt;contributors&gt;&lt;authors&gt;&lt;author&gt;Etemadi, Sepideh&lt;/author&gt;&lt;author&gt;Khashei, Mehdi&lt;/author&gt;&lt;/authors&gt;&lt;/contributors&gt;&lt;titles&gt;&lt;title&gt;Etemadi multiple linear regression&lt;/title&gt;&lt;secondary-title&gt;Measurement&lt;/secondary-title&gt;&lt;/titles&gt;&lt;periodical&gt;&lt;full-title&gt;measurement&lt;/full-title&gt;&lt;/periodical&gt;&lt;pages&gt;110080&lt;/pages&gt;&lt;volume&gt;186&lt;/volume&gt;&lt;dates&gt;&lt;year&gt;2021&lt;/year&gt;&lt;/dates&gt;&lt;isbn&gt;0263-2241&lt;/isbn&gt;&lt;urls&gt;&lt;/urls&gt;&lt;electronic-resource-num&gt;https://doi.org/10.1016/j.measurement.2021.110080&lt;/electronic-resource-num&gt;&lt;/record&gt;&lt;/Cite&gt;&lt;/EndNote&gt;</w:instrText>
      </w:r>
      <w:r w:rsidR="00EE4FDD" w:rsidRPr="00601E18">
        <w:rPr>
          <w:sz w:val="22"/>
          <w:szCs w:val="22"/>
        </w:rPr>
        <w:fldChar w:fldCharType="separate"/>
      </w:r>
      <w:r w:rsidR="00EE4FDD" w:rsidRPr="00601E18">
        <w:rPr>
          <w:sz w:val="22"/>
          <w:szCs w:val="22"/>
        </w:rPr>
        <w:t>(</w:t>
      </w:r>
      <w:hyperlink w:anchor="_ENREF_13" w:tooltip="Etemadi, 2021 #10460" w:history="1">
        <w:r w:rsidR="00EE4FDD" w:rsidRPr="00601E18">
          <w:rPr>
            <w:rStyle w:val="Hyperlink"/>
            <w:sz w:val="22"/>
            <w:szCs w:val="22"/>
          </w:rPr>
          <w:t>Etemadi &amp; Khashei, 2021</w:t>
        </w:r>
      </w:hyperlink>
      <w:r w:rsidR="00EE4FDD" w:rsidRPr="00601E18">
        <w:rPr>
          <w:sz w:val="22"/>
          <w:szCs w:val="22"/>
        </w:rPr>
        <w:t>)</w:t>
      </w:r>
      <w:r w:rsidR="00EE4FDD" w:rsidRPr="00601E18">
        <w:rPr>
          <w:sz w:val="22"/>
          <w:szCs w:val="22"/>
        </w:rPr>
        <w:fldChar w:fldCharType="end"/>
      </w:r>
      <w:r w:rsidR="00ED7427" w:rsidRPr="00601E18">
        <w:rPr>
          <w:sz w:val="22"/>
          <w:szCs w:val="22"/>
        </w:rPr>
        <w:t xml:space="preserve">. </w:t>
      </w:r>
      <w:r w:rsidR="00E90984" w:rsidRPr="00601E18">
        <w:rPr>
          <w:sz w:val="22"/>
          <w:szCs w:val="22"/>
        </w:rPr>
        <w:t>The regression equation is as follows:</w:t>
      </w:r>
    </w:p>
    <w:p w14:paraId="6298939B" w14:textId="77777777" w:rsidR="00B82507" w:rsidRPr="00601E18" w:rsidRDefault="00B82507" w:rsidP="00B82507">
      <w:pPr>
        <w:pStyle w:val="NormalWeb"/>
        <w:spacing w:before="0" w:beforeAutospacing="0" w:after="0" w:afterAutospacing="0"/>
        <w:jc w:val="both"/>
        <w:rPr>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15"/>
        <w:gridCol w:w="473"/>
      </w:tblGrid>
      <w:tr w:rsidR="00B82507" w:rsidRPr="00601E18" w14:paraId="0C47A194" w14:textId="77777777" w:rsidTr="00B82507">
        <w:tc>
          <w:tcPr>
            <w:tcW w:w="8365" w:type="dxa"/>
          </w:tcPr>
          <w:p w14:paraId="71FAE9A1" w14:textId="55F98DB8" w:rsidR="00B82507" w:rsidRPr="00601E18" w:rsidRDefault="00B82507" w:rsidP="00B82507">
            <w:pPr>
              <w:pStyle w:val="NormalWeb"/>
              <w:spacing w:before="0" w:beforeAutospacing="0" w:after="0" w:afterAutospacing="0"/>
              <w:jc w:val="both"/>
              <w:rPr>
                <w:i/>
                <w:iCs/>
                <w:sz w:val="22"/>
                <w:szCs w:val="22"/>
              </w:rPr>
            </w:pPr>
            <m:oMathPara>
              <m:oMath>
                <m:r>
                  <w:rPr>
                    <w:rFonts w:ascii="Cambria Math" w:eastAsia="STIX Two Math" w:hAnsi="Cambria Math" w:cs="Cambria Math"/>
                    <w:color w:val="000000" w:themeColor="text1"/>
                    <w:w w:val="105"/>
                    <w:sz w:val="22"/>
                  </w:rPr>
                  <m:t>Y</m:t>
                </m:r>
                <m:r>
                  <w:rPr>
                    <w:rFonts w:ascii="Cambria Math" w:eastAsia="STIX Two Math" w:hAnsi="Cambria Math"/>
                    <w:color w:val="000000" w:themeColor="text1"/>
                    <w:spacing w:val="21"/>
                    <w:w w:val="105"/>
                    <w:sz w:val="22"/>
                  </w:rPr>
                  <m:t xml:space="preserve"> </m:t>
                </m:r>
                <m:r>
                  <w:rPr>
                    <w:rFonts w:ascii="Cambria Math" w:eastAsia="STIX Two Math" w:hAnsi="Cambria Math"/>
                    <w:color w:val="000000" w:themeColor="text1"/>
                    <w:w w:val="105"/>
                    <w:sz w:val="22"/>
                  </w:rPr>
                  <m:t>=</m:t>
                </m:r>
                <m:r>
                  <w:rPr>
                    <w:rFonts w:ascii="Cambria Math" w:eastAsia="STIX Two Math" w:hAnsi="Cambria Math"/>
                    <w:color w:val="000000" w:themeColor="text1"/>
                    <w:spacing w:val="23"/>
                    <w:w w:val="105"/>
                    <w:sz w:val="22"/>
                  </w:rPr>
                  <m:t xml:space="preserve"> </m:t>
                </m:r>
                <m:r>
                  <w:rPr>
                    <w:rFonts w:ascii="Cambria Math" w:eastAsia="STIX Two Math" w:hAnsi="Cambria Math" w:cs="Cambria Math"/>
                    <w:color w:val="000000" w:themeColor="text1"/>
                    <w:w w:val="105"/>
                    <w:sz w:val="22"/>
                  </w:rPr>
                  <m:t>α</m:t>
                </m:r>
                <m:r>
                  <w:rPr>
                    <w:rFonts w:ascii="Cambria Math" w:eastAsia="STIX Two Math" w:hAnsi="Cambria Math"/>
                    <w:color w:val="000000" w:themeColor="text1"/>
                    <w:spacing w:val="7"/>
                    <w:w w:val="105"/>
                    <w:sz w:val="22"/>
                  </w:rPr>
                  <m:t xml:space="preserve"> </m:t>
                </m:r>
                <m:r>
                  <w:rPr>
                    <w:rFonts w:ascii="Cambria Math" w:eastAsia="STIX Two Math" w:hAnsi="Cambria Math"/>
                    <w:color w:val="000000" w:themeColor="text1"/>
                    <w:w w:val="105"/>
                    <w:sz w:val="22"/>
                  </w:rPr>
                  <m:t>+</m:t>
                </m:r>
                <m:r>
                  <w:rPr>
                    <w:rFonts w:ascii="Cambria Math" w:eastAsia="STIX Two Math" w:hAnsi="Cambria Math"/>
                    <w:color w:val="000000" w:themeColor="text1"/>
                    <w:spacing w:val="5"/>
                    <w:w w:val="105"/>
                    <w:sz w:val="22"/>
                  </w:rPr>
                  <m:t xml:space="preserve"> </m:t>
                </m:r>
                <m:r>
                  <w:rPr>
                    <w:rFonts w:ascii="Cambria Math" w:eastAsia="STIX Two Math" w:hAnsi="Cambria Math" w:cs="Cambria Math"/>
                    <w:color w:val="000000" w:themeColor="text1"/>
                    <w:w w:val="105"/>
                    <w:sz w:val="22"/>
                  </w:rPr>
                  <m:t>β1X1</m:t>
                </m:r>
                <m:r>
                  <w:rPr>
                    <w:rFonts w:ascii="Cambria Math" w:eastAsia="STIX Two Math" w:hAnsi="Cambria Math"/>
                    <w:color w:val="000000" w:themeColor="text1"/>
                    <w:spacing w:val="7"/>
                    <w:w w:val="105"/>
                    <w:sz w:val="22"/>
                  </w:rPr>
                  <m:t xml:space="preserve"> </m:t>
                </m:r>
                <m:r>
                  <w:rPr>
                    <w:rFonts w:ascii="Cambria Math" w:eastAsia="STIX Two Math" w:hAnsi="Cambria Math"/>
                    <w:color w:val="000000" w:themeColor="text1"/>
                    <w:w w:val="105"/>
                    <w:sz w:val="22"/>
                  </w:rPr>
                  <m:t>+</m:t>
                </m:r>
                <m:r>
                  <w:rPr>
                    <w:rFonts w:ascii="Cambria Math" w:eastAsia="STIX Two Math" w:hAnsi="Cambria Math"/>
                    <w:color w:val="000000" w:themeColor="text1"/>
                    <w:spacing w:val="7"/>
                    <w:w w:val="105"/>
                    <w:sz w:val="22"/>
                  </w:rPr>
                  <m:t xml:space="preserve"> </m:t>
                </m:r>
                <m:r>
                  <w:rPr>
                    <w:rFonts w:ascii="Cambria Math" w:eastAsia="STIX Two Math" w:hAnsi="Cambria Math" w:cs="Cambria Math"/>
                    <w:color w:val="000000" w:themeColor="text1"/>
                    <w:w w:val="105"/>
                    <w:sz w:val="22"/>
                  </w:rPr>
                  <m:t>β2X2</m:t>
                </m:r>
                <m:r>
                  <w:rPr>
                    <w:rFonts w:ascii="Cambria Math" w:eastAsia="STIX Two Math" w:hAnsi="Cambria Math"/>
                    <w:color w:val="000000" w:themeColor="text1"/>
                    <w:spacing w:val="5"/>
                    <w:w w:val="105"/>
                    <w:sz w:val="22"/>
                  </w:rPr>
                  <m:t xml:space="preserve"> </m:t>
                </m:r>
                <m:r>
                  <w:rPr>
                    <w:rFonts w:ascii="Cambria Math" w:eastAsia="STIX Two Math" w:hAnsi="Cambria Math"/>
                    <w:color w:val="000000" w:themeColor="text1"/>
                    <w:w w:val="105"/>
                    <w:sz w:val="22"/>
                  </w:rPr>
                  <m:t>+</m:t>
                </m:r>
                <m:r>
                  <w:rPr>
                    <w:rFonts w:ascii="Cambria Math" w:eastAsia="STIX Two Math" w:hAnsi="Cambria Math"/>
                    <w:color w:val="000000" w:themeColor="text1"/>
                    <w:spacing w:val="9"/>
                    <w:w w:val="105"/>
                    <w:sz w:val="22"/>
                  </w:rPr>
                  <m:t xml:space="preserve"> </m:t>
                </m:r>
                <m:r>
                  <w:rPr>
                    <w:rFonts w:ascii="Cambria Math" w:eastAsia="STIX Two Math" w:hAnsi="Cambria Math" w:cs="Cambria Math"/>
                    <w:color w:val="000000" w:themeColor="text1"/>
                    <w:w w:val="105"/>
                    <w:sz w:val="22"/>
                  </w:rPr>
                  <m:t>β3X3</m:t>
                </m:r>
                <m:r>
                  <w:rPr>
                    <w:rFonts w:ascii="Cambria Math" w:eastAsia="STIX Two Math" w:hAnsi="Cambria Math"/>
                    <w:color w:val="000000" w:themeColor="text1"/>
                    <w:spacing w:val="7"/>
                    <w:w w:val="105"/>
                    <w:sz w:val="22"/>
                  </w:rPr>
                  <m:t xml:space="preserve"> </m:t>
                </m:r>
                <m:r>
                  <w:rPr>
                    <w:rFonts w:ascii="Cambria Math" w:eastAsia="STIX Two Math" w:hAnsi="Cambria Math"/>
                    <w:color w:val="000000" w:themeColor="text1"/>
                    <w:w w:val="105"/>
                    <w:sz w:val="22"/>
                  </w:rPr>
                  <m:t>+</m:t>
                </m:r>
                <m:r>
                  <w:rPr>
                    <w:rFonts w:ascii="Cambria Math" w:eastAsia="STIX Two Math" w:hAnsi="Cambria Math"/>
                    <w:color w:val="000000" w:themeColor="text1"/>
                    <w:spacing w:val="7"/>
                    <w:w w:val="105"/>
                    <w:sz w:val="22"/>
                  </w:rPr>
                  <m:t xml:space="preserve"> </m:t>
                </m:r>
                <m:r>
                  <w:rPr>
                    <w:rFonts w:ascii="Cambria Math" w:eastAsia="STIX Two Math" w:hAnsi="Cambria Math" w:cs="Cambria Math"/>
                    <w:color w:val="000000" w:themeColor="text1"/>
                    <w:w w:val="105"/>
                    <w:sz w:val="22"/>
                  </w:rPr>
                  <m:t>β4X4</m:t>
                </m:r>
                <m:r>
                  <w:rPr>
                    <w:rFonts w:ascii="Cambria Math" w:eastAsia="STIX Two Math" w:hAnsi="Cambria Math"/>
                    <w:color w:val="000000" w:themeColor="text1"/>
                    <w:spacing w:val="5"/>
                    <w:w w:val="105"/>
                    <w:sz w:val="22"/>
                  </w:rPr>
                  <m:t xml:space="preserve"> </m:t>
                </m:r>
                <m:r>
                  <w:rPr>
                    <w:rFonts w:ascii="Cambria Math" w:eastAsia="STIX Two Math" w:hAnsi="Cambria Math"/>
                    <w:color w:val="000000" w:themeColor="text1"/>
                    <w:w w:val="105"/>
                    <w:sz w:val="22"/>
                  </w:rPr>
                  <m:t xml:space="preserve">+ </m:t>
                </m:r>
                <m:r>
                  <w:rPr>
                    <w:rFonts w:ascii="Cambria Math" w:eastAsia="STIX Two Math" w:hAnsi="Cambria Math" w:cs="Cambria Math"/>
                    <w:color w:val="000000" w:themeColor="text1"/>
                    <w:w w:val="105"/>
                    <w:sz w:val="22"/>
                  </w:rPr>
                  <m:t>β</m:t>
                </m:r>
                <m:r>
                  <w:rPr>
                    <w:rFonts w:ascii="Cambria Math" w:eastAsia="STIX Two Math" w:hAnsi="Cambria Math"/>
                    <w:color w:val="000000" w:themeColor="text1"/>
                    <w:w w:val="105"/>
                    <w:sz w:val="22"/>
                  </w:rPr>
                  <m:t>5</m:t>
                </m:r>
                <m:r>
                  <w:rPr>
                    <w:rFonts w:ascii="Cambria Math" w:eastAsia="STIX Two Math" w:hAnsi="Cambria Math" w:cs="Cambria Math"/>
                    <w:color w:val="000000" w:themeColor="text1"/>
                    <w:w w:val="105"/>
                    <w:sz w:val="22"/>
                  </w:rPr>
                  <m:t>X</m:t>
                </m:r>
                <m:r>
                  <w:rPr>
                    <w:rFonts w:ascii="Cambria Math" w:eastAsia="STIX Two Math" w:hAnsi="Cambria Math"/>
                    <w:color w:val="000000" w:themeColor="text1"/>
                    <w:w w:val="105"/>
                    <w:sz w:val="22"/>
                  </w:rPr>
                  <m:t>5 +</m:t>
                </m:r>
                <m:r>
                  <w:rPr>
                    <w:rFonts w:ascii="Cambria Math" w:eastAsia="STIX Two Math" w:hAnsi="Cambria Math"/>
                    <w:color w:val="000000" w:themeColor="text1"/>
                    <w:spacing w:val="7"/>
                    <w:w w:val="105"/>
                    <w:sz w:val="22"/>
                  </w:rPr>
                  <m:t xml:space="preserve"> </m:t>
                </m:r>
                <m:r>
                  <w:rPr>
                    <w:rFonts w:ascii="Cambria Math" w:eastAsia="STIX Two Math" w:hAnsi="Cambria Math" w:cs="Cambria Math"/>
                    <w:color w:val="000000" w:themeColor="text1"/>
                    <w:spacing w:val="-5"/>
                    <w:w w:val="105"/>
                    <w:sz w:val="22"/>
                  </w:rPr>
                  <m:t>ε</m:t>
                </m:r>
              </m:oMath>
            </m:oMathPara>
          </w:p>
        </w:tc>
        <w:tc>
          <w:tcPr>
            <w:tcW w:w="413" w:type="dxa"/>
          </w:tcPr>
          <w:p w14:paraId="41E1BE20" w14:textId="1FEE51AD" w:rsidR="00B82507" w:rsidRPr="00601E18" w:rsidRDefault="00B82507" w:rsidP="00B82507">
            <w:pPr>
              <w:pStyle w:val="NormalWeb"/>
              <w:spacing w:before="0" w:beforeAutospacing="0" w:after="0" w:afterAutospacing="0"/>
              <w:jc w:val="right"/>
              <w:rPr>
                <w:sz w:val="22"/>
                <w:szCs w:val="22"/>
              </w:rPr>
            </w:pPr>
            <w:r w:rsidRPr="00601E18">
              <w:rPr>
                <w:sz w:val="22"/>
                <w:szCs w:val="22"/>
              </w:rPr>
              <w:t>(1)</w:t>
            </w:r>
          </w:p>
        </w:tc>
      </w:tr>
    </w:tbl>
    <w:p w14:paraId="26CE6EF1" w14:textId="0D12B973" w:rsidR="00C1685C" w:rsidRPr="00601E18" w:rsidRDefault="00067842" w:rsidP="003645D1">
      <w:pPr>
        <w:spacing w:line="240" w:lineRule="auto"/>
        <w:ind w:firstLine="540"/>
        <w:jc w:val="both"/>
        <w:rPr>
          <w:rFonts w:eastAsia="STIX Two Math"/>
          <w:sz w:val="22"/>
        </w:rPr>
      </w:pPr>
      <w:r w:rsidRPr="00601E18">
        <w:rPr>
          <w:rFonts w:eastAsia="STIX Two Math"/>
          <w:sz w:val="22"/>
        </w:rPr>
        <w:lastRenderedPageBreak/>
        <w:t>Formula 1 used to analyze the relationship between the dependent variable (</w:t>
      </w:r>
      <w:r w:rsidRPr="00601E18">
        <w:rPr>
          <w:rFonts w:eastAsia="STIX Two Math"/>
          <w:i/>
          <w:iCs/>
          <w:sz w:val="22"/>
        </w:rPr>
        <w:t>Y</w:t>
      </w:r>
      <w:r w:rsidRPr="00601E18">
        <w:rPr>
          <w:rFonts w:eastAsia="STIX Two Math"/>
          <w:sz w:val="22"/>
        </w:rPr>
        <w:t>) and five independent variables (</w:t>
      </w:r>
      <w:r w:rsidRPr="00601E18">
        <w:rPr>
          <w:rFonts w:eastAsia="STIX Two Math"/>
          <w:i/>
          <w:iCs/>
          <w:sz w:val="22"/>
        </w:rPr>
        <w:t xml:space="preserve">X₁, X₂, X₃, X₄, </w:t>
      </w:r>
      <w:r w:rsidRPr="006972C2">
        <w:rPr>
          <w:rFonts w:eastAsia="STIX Two Math"/>
          <w:sz w:val="22"/>
        </w:rPr>
        <w:t>and</w:t>
      </w:r>
      <w:r w:rsidRPr="00601E18">
        <w:rPr>
          <w:rFonts w:eastAsia="STIX Two Math"/>
          <w:i/>
          <w:iCs/>
          <w:sz w:val="22"/>
        </w:rPr>
        <w:t xml:space="preserve"> X₅</w:t>
      </w:r>
      <w:r w:rsidRPr="00601E18">
        <w:rPr>
          <w:rFonts w:eastAsia="STIX Two Math"/>
          <w:sz w:val="22"/>
        </w:rPr>
        <w:t>). The coefficient values (</w:t>
      </w:r>
      <w:r w:rsidRPr="00601E18">
        <w:rPr>
          <w:rFonts w:eastAsia="STIX Two Math"/>
          <w:i/>
          <w:iCs/>
          <w:sz w:val="22"/>
        </w:rPr>
        <w:t>β₁</w:t>
      </w:r>
      <w:r w:rsidR="006972C2">
        <w:rPr>
          <w:rFonts w:eastAsia="STIX Two Math"/>
          <w:i/>
          <w:iCs/>
          <w:sz w:val="22"/>
        </w:rPr>
        <w:t>-</w:t>
      </w:r>
      <w:r w:rsidRPr="00601E18">
        <w:rPr>
          <w:rFonts w:eastAsia="STIX Two Math"/>
          <w:i/>
          <w:iCs/>
          <w:sz w:val="22"/>
        </w:rPr>
        <w:t>β₅</w:t>
      </w:r>
      <w:r w:rsidRPr="00601E18">
        <w:rPr>
          <w:rFonts w:eastAsia="STIX Two Math"/>
          <w:sz w:val="22"/>
        </w:rPr>
        <w:t xml:space="preserve">) indicate the magnitude and direction of each independent variable’s influence on the dependent variable, while α represents the constant value. The error term (ε) represents the influence of other factors outside the regression model that may affect the dependent variable. </w:t>
      </w:r>
      <w:r w:rsidR="002E097F" w:rsidRPr="00601E18">
        <w:rPr>
          <w:sz w:val="22"/>
        </w:rPr>
        <w:t xml:space="preserve">Through this method, the research findings are expected to provide an empirical overview of the factors influencing employees’ interest in becoming cooperative members, particularly in the context of cooperatives facing non-performing loans, thereby serving as a basis for formulating strategies to strengthen institutional capacity and enhance member trust. </w:t>
      </w:r>
      <w:r w:rsidR="003304E5" w:rsidRPr="00601E18">
        <w:rPr>
          <w:sz w:val="22"/>
        </w:rPr>
        <w:t>All data processing activities were conducted using the latest version of the IBM SPSS Statistics software.</w:t>
      </w:r>
    </w:p>
    <w:p w14:paraId="42BF39B4" w14:textId="77777777" w:rsidR="00ED7427" w:rsidRPr="00601E18" w:rsidRDefault="00ED7427" w:rsidP="003645D1">
      <w:pPr>
        <w:spacing w:line="240" w:lineRule="auto"/>
        <w:ind w:right="58" w:firstLine="567"/>
        <w:jc w:val="both"/>
        <w:rPr>
          <w:sz w:val="22"/>
          <w:szCs w:val="20"/>
        </w:rPr>
      </w:pPr>
    </w:p>
    <w:p w14:paraId="5882EDEA" w14:textId="673FF36A" w:rsidR="008D0728" w:rsidRPr="00601E18" w:rsidRDefault="00C51101" w:rsidP="003645D1">
      <w:pPr>
        <w:pStyle w:val="ListParagraph"/>
        <w:numPr>
          <w:ilvl w:val="0"/>
          <w:numId w:val="1"/>
        </w:numPr>
        <w:spacing w:line="240" w:lineRule="auto"/>
        <w:ind w:left="540" w:right="58" w:hanging="540"/>
        <w:jc w:val="both"/>
        <w:rPr>
          <w:b/>
          <w:sz w:val="22"/>
        </w:rPr>
      </w:pPr>
      <w:r w:rsidRPr="00601E18">
        <w:rPr>
          <w:rFonts w:eastAsia="Times New Roman"/>
          <w:b/>
          <w:sz w:val="22"/>
        </w:rPr>
        <w:t>RESULTS AND DISCUSSIONS</w:t>
      </w:r>
    </w:p>
    <w:p w14:paraId="38316BF0" w14:textId="2AB21A1F" w:rsidR="003A7543" w:rsidRPr="00601E18" w:rsidRDefault="003304E5" w:rsidP="003645D1">
      <w:pPr>
        <w:pStyle w:val="NormalWeb"/>
        <w:spacing w:before="0" w:beforeAutospacing="0" w:after="0" w:afterAutospacing="0"/>
        <w:ind w:firstLine="540"/>
        <w:jc w:val="both"/>
        <w:rPr>
          <w:sz w:val="22"/>
        </w:rPr>
      </w:pPr>
      <w:r w:rsidRPr="00601E18">
        <w:rPr>
          <w:sz w:val="22"/>
        </w:rPr>
        <w:t>The results of the study indicate that, collectively, the five independent variables, namely, knowledge of cooperatives, perception of economic benefits, trust in management, perception of risk, and social environment, significantly affect the interest in becoming a cooperative member.</w:t>
      </w:r>
      <w:r w:rsidR="002E097F" w:rsidRPr="00601E18">
        <w:rPr>
          <w:sz w:val="22"/>
          <w:szCs w:val="22"/>
        </w:rPr>
        <w:t xml:space="preserve"> This is evidenced by a significance value of 0.000, which is less than 0.05. </w:t>
      </w:r>
      <w:r w:rsidRPr="00601E18">
        <w:rPr>
          <w:sz w:val="22"/>
        </w:rPr>
        <w:t>Thus, overall, these variables help explain the variation in employees’ interest, although not all have a significant partial effect.</w:t>
      </w:r>
    </w:p>
    <w:p w14:paraId="2374CA23" w14:textId="77777777" w:rsidR="00B82507" w:rsidRPr="00601E18" w:rsidRDefault="00B82507" w:rsidP="003645D1">
      <w:pPr>
        <w:pStyle w:val="NormalWeb"/>
        <w:spacing w:before="0" w:beforeAutospacing="0" w:after="0" w:afterAutospacing="0"/>
        <w:ind w:firstLine="540"/>
        <w:jc w:val="both"/>
        <w:rPr>
          <w:sz w:val="22"/>
          <w:szCs w:val="22"/>
        </w:rPr>
      </w:pPr>
    </w:p>
    <w:p w14:paraId="5B06BA4A" w14:textId="20197091" w:rsidR="003A7543" w:rsidRPr="00601E18" w:rsidRDefault="002E097F" w:rsidP="003645D1">
      <w:pPr>
        <w:pStyle w:val="Heading2"/>
        <w:spacing w:before="0" w:line="240" w:lineRule="auto"/>
        <w:ind w:left="5" w:right="59"/>
        <w:rPr>
          <w:rFonts w:ascii="Times New Roman" w:hAnsi="Times New Roman" w:cs="Times New Roman"/>
          <w:b w:val="0"/>
          <w:bCs/>
          <w:color w:val="auto"/>
          <w:spacing w:val="-10"/>
          <w:sz w:val="22"/>
          <w:szCs w:val="22"/>
        </w:rPr>
      </w:pPr>
      <w:r w:rsidRPr="00601E18">
        <w:rPr>
          <w:rFonts w:ascii="Times New Roman" w:hAnsi="Times New Roman" w:cs="Times New Roman"/>
          <w:b w:val="0"/>
          <w:bCs/>
          <w:color w:val="auto"/>
          <w:sz w:val="22"/>
          <w:szCs w:val="22"/>
        </w:rPr>
        <w:t>Table 1</w:t>
      </w:r>
      <w:r w:rsidR="00067842" w:rsidRPr="00601E18">
        <w:rPr>
          <w:rFonts w:ascii="Times New Roman" w:hAnsi="Times New Roman" w:cs="Times New Roman"/>
          <w:b w:val="0"/>
          <w:bCs/>
          <w:color w:val="auto"/>
          <w:sz w:val="22"/>
          <w:szCs w:val="22"/>
        </w:rPr>
        <w:t xml:space="preserve">. </w:t>
      </w:r>
      <w:r w:rsidRPr="00601E18">
        <w:rPr>
          <w:rFonts w:ascii="Times New Roman" w:hAnsi="Times New Roman" w:cs="Times New Roman"/>
          <w:b w:val="0"/>
          <w:bCs/>
          <w:color w:val="auto"/>
          <w:sz w:val="22"/>
          <w:szCs w:val="22"/>
        </w:rPr>
        <w:t xml:space="preserve">Results of </w:t>
      </w:r>
      <w:r w:rsidR="00067842" w:rsidRPr="00601E18">
        <w:rPr>
          <w:rFonts w:ascii="Times New Roman" w:hAnsi="Times New Roman" w:cs="Times New Roman"/>
          <w:b w:val="0"/>
          <w:bCs/>
          <w:color w:val="auto"/>
          <w:sz w:val="22"/>
          <w:szCs w:val="22"/>
        </w:rPr>
        <w:t>the f-test</w:t>
      </w:r>
    </w:p>
    <w:tbl>
      <w:tblPr>
        <w:tblStyle w:val="TableNormal1"/>
        <w:tblW w:w="8695"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8"/>
        <w:gridCol w:w="1356"/>
        <w:gridCol w:w="2024"/>
        <w:gridCol w:w="704"/>
        <w:gridCol w:w="1687"/>
        <w:gridCol w:w="1152"/>
        <w:gridCol w:w="1374"/>
      </w:tblGrid>
      <w:tr w:rsidR="00C71D50" w:rsidRPr="00601E18" w14:paraId="39F19864" w14:textId="77777777" w:rsidTr="00067842">
        <w:trPr>
          <w:trHeight w:val="265"/>
        </w:trPr>
        <w:tc>
          <w:tcPr>
            <w:tcW w:w="8695" w:type="dxa"/>
            <w:gridSpan w:val="7"/>
          </w:tcPr>
          <w:p w14:paraId="2C259C80" w14:textId="77777777" w:rsidR="003A7543" w:rsidRPr="00601E18" w:rsidRDefault="003A7543" w:rsidP="003645D1">
            <w:pPr>
              <w:pStyle w:val="TableParagraph"/>
              <w:ind w:left="19"/>
              <w:jc w:val="center"/>
              <w:rPr>
                <w:rFonts w:ascii="Times New Roman" w:hAnsi="Times New Roman" w:cs="Times New Roman"/>
                <w:b/>
                <w:lang w:val="en-US"/>
              </w:rPr>
            </w:pPr>
            <w:bookmarkStart w:id="0" w:name="OLE_LINK1"/>
            <w:proofErr w:type="spellStart"/>
            <w:r w:rsidRPr="00601E18">
              <w:rPr>
                <w:rFonts w:ascii="Times New Roman" w:hAnsi="Times New Roman" w:cs="Times New Roman"/>
                <w:b/>
                <w:spacing w:val="-2"/>
                <w:lang w:val="en-US"/>
              </w:rPr>
              <w:t>ANOVA</w:t>
            </w:r>
            <w:r w:rsidRPr="00601E18">
              <w:rPr>
                <w:rFonts w:ascii="Times New Roman" w:hAnsi="Times New Roman" w:cs="Times New Roman"/>
                <w:b/>
                <w:spacing w:val="-2"/>
                <w:vertAlign w:val="superscript"/>
                <w:lang w:val="en-US"/>
              </w:rPr>
              <w:t>a</w:t>
            </w:r>
            <w:proofErr w:type="spellEnd"/>
          </w:p>
        </w:tc>
      </w:tr>
      <w:tr w:rsidR="00C71D50" w:rsidRPr="00601E18" w14:paraId="6E13DD39" w14:textId="77777777" w:rsidTr="00067842">
        <w:trPr>
          <w:trHeight w:val="268"/>
        </w:trPr>
        <w:tc>
          <w:tcPr>
            <w:tcW w:w="1754" w:type="dxa"/>
            <w:gridSpan w:val="2"/>
          </w:tcPr>
          <w:p w14:paraId="04700F85" w14:textId="77777777" w:rsidR="003A7543" w:rsidRPr="00601E18" w:rsidRDefault="003A7543" w:rsidP="003645D1">
            <w:pPr>
              <w:pStyle w:val="TableParagraph"/>
              <w:jc w:val="center"/>
              <w:rPr>
                <w:rFonts w:ascii="Times New Roman" w:hAnsi="Times New Roman" w:cs="Times New Roman"/>
                <w:b/>
                <w:lang w:val="en-US"/>
              </w:rPr>
            </w:pPr>
            <w:r w:rsidRPr="00601E18">
              <w:rPr>
                <w:rFonts w:ascii="Times New Roman" w:hAnsi="Times New Roman" w:cs="Times New Roman"/>
                <w:b/>
                <w:spacing w:val="-2"/>
                <w:lang w:val="en-US"/>
              </w:rPr>
              <w:t>Model</w:t>
            </w:r>
          </w:p>
        </w:tc>
        <w:tc>
          <w:tcPr>
            <w:tcW w:w="2024" w:type="dxa"/>
          </w:tcPr>
          <w:p w14:paraId="5A1016F7" w14:textId="77777777" w:rsidR="003A7543" w:rsidRPr="00601E18" w:rsidRDefault="003A7543" w:rsidP="003645D1">
            <w:pPr>
              <w:pStyle w:val="TableParagraph"/>
              <w:jc w:val="center"/>
              <w:rPr>
                <w:rFonts w:ascii="Times New Roman" w:hAnsi="Times New Roman" w:cs="Times New Roman"/>
                <w:b/>
                <w:lang w:val="en-US"/>
              </w:rPr>
            </w:pPr>
            <w:r w:rsidRPr="00601E18">
              <w:rPr>
                <w:rFonts w:ascii="Times New Roman" w:hAnsi="Times New Roman" w:cs="Times New Roman"/>
                <w:b/>
                <w:lang w:val="en-US"/>
              </w:rPr>
              <w:t>Sum</w:t>
            </w:r>
            <w:r w:rsidRPr="00601E18">
              <w:rPr>
                <w:rFonts w:ascii="Times New Roman" w:hAnsi="Times New Roman" w:cs="Times New Roman"/>
                <w:b/>
                <w:spacing w:val="-1"/>
                <w:lang w:val="en-US"/>
              </w:rPr>
              <w:t xml:space="preserve"> </w:t>
            </w:r>
            <w:r w:rsidRPr="00601E18">
              <w:rPr>
                <w:rFonts w:ascii="Times New Roman" w:hAnsi="Times New Roman" w:cs="Times New Roman"/>
                <w:b/>
                <w:lang w:val="en-US"/>
              </w:rPr>
              <w:t>of</w:t>
            </w:r>
            <w:r w:rsidRPr="00601E18">
              <w:rPr>
                <w:rFonts w:ascii="Times New Roman" w:hAnsi="Times New Roman" w:cs="Times New Roman"/>
                <w:b/>
                <w:spacing w:val="1"/>
                <w:lang w:val="en-US"/>
              </w:rPr>
              <w:t xml:space="preserve"> </w:t>
            </w:r>
            <w:r w:rsidRPr="00601E18">
              <w:rPr>
                <w:rFonts w:ascii="Times New Roman" w:hAnsi="Times New Roman" w:cs="Times New Roman"/>
                <w:b/>
                <w:spacing w:val="-2"/>
                <w:lang w:val="en-US"/>
              </w:rPr>
              <w:t>Squares</w:t>
            </w:r>
          </w:p>
        </w:tc>
        <w:tc>
          <w:tcPr>
            <w:tcW w:w="704" w:type="dxa"/>
          </w:tcPr>
          <w:p w14:paraId="364DDDAB" w14:textId="77777777" w:rsidR="003A7543" w:rsidRPr="00601E18" w:rsidRDefault="003A7543" w:rsidP="003645D1">
            <w:pPr>
              <w:pStyle w:val="TableParagraph"/>
              <w:jc w:val="center"/>
              <w:rPr>
                <w:rFonts w:ascii="Times New Roman" w:hAnsi="Times New Roman" w:cs="Times New Roman"/>
                <w:b/>
                <w:lang w:val="en-US"/>
              </w:rPr>
            </w:pPr>
            <w:proofErr w:type="spellStart"/>
            <w:r w:rsidRPr="00601E18">
              <w:rPr>
                <w:rFonts w:ascii="Times New Roman" w:hAnsi="Times New Roman" w:cs="Times New Roman"/>
                <w:b/>
                <w:spacing w:val="-5"/>
                <w:lang w:val="en-US"/>
              </w:rPr>
              <w:t>df</w:t>
            </w:r>
            <w:proofErr w:type="spellEnd"/>
          </w:p>
        </w:tc>
        <w:tc>
          <w:tcPr>
            <w:tcW w:w="1687" w:type="dxa"/>
          </w:tcPr>
          <w:p w14:paraId="643DBE17" w14:textId="77777777" w:rsidR="003A7543" w:rsidRPr="00601E18" w:rsidRDefault="003A7543" w:rsidP="003645D1">
            <w:pPr>
              <w:pStyle w:val="TableParagraph"/>
              <w:jc w:val="center"/>
              <w:rPr>
                <w:rFonts w:ascii="Times New Roman" w:hAnsi="Times New Roman" w:cs="Times New Roman"/>
                <w:b/>
                <w:lang w:val="en-US"/>
              </w:rPr>
            </w:pPr>
            <w:r w:rsidRPr="00601E18">
              <w:rPr>
                <w:rFonts w:ascii="Times New Roman" w:hAnsi="Times New Roman" w:cs="Times New Roman"/>
                <w:b/>
                <w:lang w:val="en-US"/>
              </w:rPr>
              <w:t>Mean</w:t>
            </w:r>
            <w:r w:rsidRPr="00601E18">
              <w:rPr>
                <w:rFonts w:ascii="Times New Roman" w:hAnsi="Times New Roman" w:cs="Times New Roman"/>
                <w:b/>
                <w:spacing w:val="-2"/>
                <w:lang w:val="en-US"/>
              </w:rPr>
              <w:t xml:space="preserve"> Square</w:t>
            </w:r>
          </w:p>
        </w:tc>
        <w:tc>
          <w:tcPr>
            <w:tcW w:w="1152" w:type="dxa"/>
          </w:tcPr>
          <w:p w14:paraId="2FB25172" w14:textId="77777777" w:rsidR="003A7543" w:rsidRPr="00601E18" w:rsidRDefault="003A7543" w:rsidP="003645D1">
            <w:pPr>
              <w:pStyle w:val="TableParagraph"/>
              <w:jc w:val="center"/>
              <w:rPr>
                <w:rFonts w:ascii="Times New Roman" w:hAnsi="Times New Roman" w:cs="Times New Roman"/>
                <w:b/>
                <w:lang w:val="en-US"/>
              </w:rPr>
            </w:pPr>
            <w:r w:rsidRPr="00601E18">
              <w:rPr>
                <w:rFonts w:ascii="Times New Roman" w:hAnsi="Times New Roman" w:cs="Times New Roman"/>
                <w:b/>
                <w:spacing w:val="-10"/>
                <w:lang w:val="en-US"/>
              </w:rPr>
              <w:t>F</w:t>
            </w:r>
          </w:p>
        </w:tc>
        <w:tc>
          <w:tcPr>
            <w:tcW w:w="1374" w:type="dxa"/>
          </w:tcPr>
          <w:p w14:paraId="66EB5B21" w14:textId="77777777" w:rsidR="003A7543" w:rsidRPr="00601E18" w:rsidRDefault="003A7543" w:rsidP="003645D1">
            <w:pPr>
              <w:pStyle w:val="TableParagraph"/>
              <w:jc w:val="center"/>
              <w:rPr>
                <w:rFonts w:ascii="Times New Roman" w:hAnsi="Times New Roman" w:cs="Times New Roman"/>
                <w:b/>
                <w:lang w:val="en-US"/>
              </w:rPr>
            </w:pPr>
            <w:r w:rsidRPr="00601E18">
              <w:rPr>
                <w:rFonts w:ascii="Times New Roman" w:hAnsi="Times New Roman" w:cs="Times New Roman"/>
                <w:b/>
                <w:spacing w:val="-4"/>
                <w:lang w:val="en-US"/>
              </w:rPr>
              <w:t>Sig.</w:t>
            </w:r>
          </w:p>
        </w:tc>
      </w:tr>
      <w:tr w:rsidR="00C71D50" w:rsidRPr="00601E18" w14:paraId="347DDD28" w14:textId="77777777" w:rsidTr="00067842">
        <w:trPr>
          <w:trHeight w:val="270"/>
        </w:trPr>
        <w:tc>
          <w:tcPr>
            <w:tcW w:w="398" w:type="dxa"/>
          </w:tcPr>
          <w:p w14:paraId="0B1AC48D" w14:textId="77777777" w:rsidR="003A7543" w:rsidRPr="00601E18" w:rsidRDefault="003A7543" w:rsidP="003645D1">
            <w:pPr>
              <w:pStyle w:val="TableParagraph"/>
              <w:ind w:left="122"/>
              <w:rPr>
                <w:rFonts w:ascii="Times New Roman" w:hAnsi="Times New Roman" w:cs="Times New Roman"/>
                <w:lang w:val="en-US"/>
              </w:rPr>
            </w:pPr>
            <w:r w:rsidRPr="00601E18">
              <w:rPr>
                <w:rFonts w:ascii="Times New Roman" w:hAnsi="Times New Roman" w:cs="Times New Roman"/>
                <w:spacing w:val="-10"/>
                <w:lang w:val="en-US"/>
              </w:rPr>
              <w:t>1</w:t>
            </w:r>
          </w:p>
        </w:tc>
        <w:tc>
          <w:tcPr>
            <w:tcW w:w="1356" w:type="dxa"/>
          </w:tcPr>
          <w:p w14:paraId="1CF31DD5" w14:textId="77777777" w:rsidR="003A7543" w:rsidRPr="00601E18" w:rsidRDefault="003A7543" w:rsidP="003645D1">
            <w:pPr>
              <w:pStyle w:val="TableParagraph"/>
              <w:ind w:left="152"/>
              <w:rPr>
                <w:rFonts w:ascii="Times New Roman" w:hAnsi="Times New Roman" w:cs="Times New Roman"/>
                <w:lang w:val="en-US"/>
              </w:rPr>
            </w:pPr>
            <w:r w:rsidRPr="00601E18">
              <w:rPr>
                <w:rFonts w:ascii="Times New Roman" w:hAnsi="Times New Roman" w:cs="Times New Roman"/>
                <w:spacing w:val="-2"/>
                <w:lang w:val="en-US"/>
              </w:rPr>
              <w:t>Regression</w:t>
            </w:r>
          </w:p>
        </w:tc>
        <w:tc>
          <w:tcPr>
            <w:tcW w:w="2024" w:type="dxa"/>
          </w:tcPr>
          <w:p w14:paraId="35CC283B" w14:textId="0E19F072" w:rsidR="003A7543" w:rsidRPr="00601E18" w:rsidRDefault="003A7543" w:rsidP="003645D1">
            <w:pPr>
              <w:pStyle w:val="TableParagraph"/>
              <w:jc w:val="center"/>
              <w:rPr>
                <w:rFonts w:ascii="Times New Roman" w:hAnsi="Times New Roman" w:cs="Times New Roman"/>
                <w:lang w:val="en-US"/>
              </w:rPr>
            </w:pPr>
            <w:r w:rsidRPr="00601E18">
              <w:rPr>
                <w:rFonts w:ascii="Times New Roman" w:hAnsi="Times New Roman" w:cs="Times New Roman"/>
                <w:spacing w:val="-2"/>
                <w:lang w:val="en-US"/>
              </w:rPr>
              <w:t>231</w:t>
            </w:r>
            <w:r w:rsidR="00067842" w:rsidRPr="00601E18">
              <w:rPr>
                <w:rFonts w:ascii="Times New Roman" w:hAnsi="Times New Roman" w:cs="Times New Roman"/>
                <w:spacing w:val="-2"/>
                <w:lang w:val="en-US"/>
              </w:rPr>
              <w:t>.</w:t>
            </w:r>
            <w:r w:rsidRPr="00601E18">
              <w:rPr>
                <w:rFonts w:ascii="Times New Roman" w:hAnsi="Times New Roman" w:cs="Times New Roman"/>
                <w:spacing w:val="-2"/>
                <w:lang w:val="en-US"/>
              </w:rPr>
              <w:t>332</w:t>
            </w:r>
          </w:p>
        </w:tc>
        <w:tc>
          <w:tcPr>
            <w:tcW w:w="704" w:type="dxa"/>
          </w:tcPr>
          <w:p w14:paraId="74302D95" w14:textId="77777777" w:rsidR="003A7543" w:rsidRPr="00601E18" w:rsidRDefault="003A7543" w:rsidP="003645D1">
            <w:pPr>
              <w:pStyle w:val="TableParagraph"/>
              <w:jc w:val="center"/>
              <w:rPr>
                <w:rFonts w:ascii="Times New Roman" w:hAnsi="Times New Roman" w:cs="Times New Roman"/>
                <w:lang w:val="en-US"/>
              </w:rPr>
            </w:pPr>
            <w:r w:rsidRPr="00601E18">
              <w:rPr>
                <w:rFonts w:ascii="Times New Roman" w:hAnsi="Times New Roman" w:cs="Times New Roman"/>
                <w:spacing w:val="-10"/>
                <w:lang w:val="en-US"/>
              </w:rPr>
              <w:t>5</w:t>
            </w:r>
          </w:p>
        </w:tc>
        <w:tc>
          <w:tcPr>
            <w:tcW w:w="1687" w:type="dxa"/>
          </w:tcPr>
          <w:p w14:paraId="77519846" w14:textId="252095B9" w:rsidR="003A7543" w:rsidRPr="00601E18" w:rsidRDefault="003A7543" w:rsidP="003645D1">
            <w:pPr>
              <w:pStyle w:val="TableParagraph"/>
              <w:jc w:val="center"/>
              <w:rPr>
                <w:rFonts w:ascii="Times New Roman" w:hAnsi="Times New Roman" w:cs="Times New Roman"/>
                <w:lang w:val="en-US"/>
              </w:rPr>
            </w:pPr>
            <w:r w:rsidRPr="00601E18">
              <w:rPr>
                <w:rFonts w:ascii="Times New Roman" w:hAnsi="Times New Roman" w:cs="Times New Roman"/>
                <w:spacing w:val="-2"/>
                <w:lang w:val="en-US"/>
              </w:rPr>
              <w:t>46</w:t>
            </w:r>
            <w:r w:rsidR="00067842" w:rsidRPr="00601E18">
              <w:rPr>
                <w:rFonts w:ascii="Times New Roman" w:hAnsi="Times New Roman" w:cs="Times New Roman"/>
                <w:spacing w:val="-2"/>
                <w:lang w:val="en-US"/>
              </w:rPr>
              <w:t>.</w:t>
            </w:r>
            <w:r w:rsidRPr="00601E18">
              <w:rPr>
                <w:rFonts w:ascii="Times New Roman" w:hAnsi="Times New Roman" w:cs="Times New Roman"/>
                <w:spacing w:val="-2"/>
                <w:lang w:val="en-US"/>
              </w:rPr>
              <w:t>266</w:t>
            </w:r>
          </w:p>
        </w:tc>
        <w:tc>
          <w:tcPr>
            <w:tcW w:w="1152" w:type="dxa"/>
          </w:tcPr>
          <w:p w14:paraId="104BABE5" w14:textId="19928C56" w:rsidR="003A7543" w:rsidRPr="00601E18" w:rsidRDefault="003A7543" w:rsidP="003645D1">
            <w:pPr>
              <w:pStyle w:val="TableParagraph"/>
              <w:jc w:val="center"/>
              <w:rPr>
                <w:rFonts w:ascii="Times New Roman" w:hAnsi="Times New Roman" w:cs="Times New Roman"/>
                <w:lang w:val="en-US"/>
              </w:rPr>
            </w:pPr>
            <w:r w:rsidRPr="00601E18">
              <w:rPr>
                <w:rFonts w:ascii="Times New Roman" w:hAnsi="Times New Roman" w:cs="Times New Roman"/>
                <w:lang w:val="en-US"/>
              </w:rPr>
              <w:t>8</w:t>
            </w:r>
            <w:r w:rsidR="00067842" w:rsidRPr="00601E18">
              <w:rPr>
                <w:rFonts w:ascii="Times New Roman" w:hAnsi="Times New Roman" w:cs="Times New Roman"/>
                <w:lang w:val="en-US"/>
              </w:rPr>
              <w:t>.</w:t>
            </w:r>
            <w:r w:rsidRPr="00601E18">
              <w:rPr>
                <w:rFonts w:ascii="Times New Roman" w:hAnsi="Times New Roman" w:cs="Times New Roman"/>
                <w:lang w:val="en-US"/>
              </w:rPr>
              <w:t>760</w:t>
            </w:r>
          </w:p>
        </w:tc>
        <w:tc>
          <w:tcPr>
            <w:tcW w:w="1374" w:type="dxa"/>
          </w:tcPr>
          <w:p w14:paraId="420E2A69" w14:textId="78D911E0" w:rsidR="003A7543" w:rsidRPr="00601E18" w:rsidRDefault="003A7543" w:rsidP="003645D1">
            <w:pPr>
              <w:pStyle w:val="TableParagraph"/>
              <w:jc w:val="center"/>
              <w:rPr>
                <w:rFonts w:ascii="Times New Roman" w:hAnsi="Times New Roman" w:cs="Times New Roman"/>
                <w:lang w:val="en-US"/>
              </w:rPr>
            </w:pPr>
            <w:r w:rsidRPr="00601E18">
              <w:rPr>
                <w:rFonts w:ascii="Times New Roman" w:hAnsi="Times New Roman" w:cs="Times New Roman"/>
                <w:spacing w:val="-2"/>
                <w:lang w:val="en-US"/>
              </w:rPr>
              <w:t>0</w:t>
            </w:r>
            <w:r w:rsidR="00067842" w:rsidRPr="00601E18">
              <w:rPr>
                <w:rFonts w:ascii="Times New Roman" w:hAnsi="Times New Roman" w:cs="Times New Roman"/>
                <w:spacing w:val="-2"/>
                <w:lang w:val="en-US"/>
              </w:rPr>
              <w:t>.</w:t>
            </w:r>
            <w:r w:rsidRPr="00601E18">
              <w:rPr>
                <w:rFonts w:ascii="Times New Roman" w:hAnsi="Times New Roman" w:cs="Times New Roman"/>
                <w:spacing w:val="-2"/>
                <w:lang w:val="en-US"/>
              </w:rPr>
              <w:t>000</w:t>
            </w:r>
            <w:r w:rsidRPr="00601E18">
              <w:rPr>
                <w:rFonts w:ascii="Times New Roman" w:hAnsi="Times New Roman" w:cs="Times New Roman"/>
                <w:spacing w:val="-2"/>
                <w:vertAlign w:val="superscript"/>
                <w:lang w:val="en-US"/>
              </w:rPr>
              <w:t>b</w:t>
            </w:r>
          </w:p>
        </w:tc>
      </w:tr>
      <w:tr w:rsidR="00C71D50" w:rsidRPr="00601E18" w14:paraId="4B1229F5" w14:textId="77777777" w:rsidTr="00067842">
        <w:trPr>
          <w:trHeight w:val="268"/>
        </w:trPr>
        <w:tc>
          <w:tcPr>
            <w:tcW w:w="398" w:type="dxa"/>
          </w:tcPr>
          <w:p w14:paraId="5B9A074B" w14:textId="77777777" w:rsidR="003A7543" w:rsidRPr="00601E18" w:rsidRDefault="003A7543" w:rsidP="003645D1">
            <w:pPr>
              <w:pStyle w:val="TableParagraph"/>
              <w:rPr>
                <w:rFonts w:ascii="Times New Roman" w:hAnsi="Times New Roman" w:cs="Times New Roman"/>
                <w:lang w:val="en-US"/>
              </w:rPr>
            </w:pPr>
          </w:p>
        </w:tc>
        <w:tc>
          <w:tcPr>
            <w:tcW w:w="1356" w:type="dxa"/>
          </w:tcPr>
          <w:p w14:paraId="3F16B830" w14:textId="77777777" w:rsidR="003A7543" w:rsidRPr="00601E18" w:rsidRDefault="003A7543" w:rsidP="003645D1">
            <w:pPr>
              <w:pStyle w:val="TableParagraph"/>
              <w:ind w:left="152"/>
              <w:rPr>
                <w:rFonts w:ascii="Times New Roman" w:hAnsi="Times New Roman" w:cs="Times New Roman"/>
                <w:lang w:val="en-US"/>
              </w:rPr>
            </w:pPr>
            <w:r w:rsidRPr="00601E18">
              <w:rPr>
                <w:rFonts w:ascii="Times New Roman" w:hAnsi="Times New Roman" w:cs="Times New Roman"/>
                <w:spacing w:val="-2"/>
                <w:lang w:val="en-US"/>
              </w:rPr>
              <w:t>Residual</w:t>
            </w:r>
          </w:p>
        </w:tc>
        <w:tc>
          <w:tcPr>
            <w:tcW w:w="2024" w:type="dxa"/>
          </w:tcPr>
          <w:p w14:paraId="65A4F183" w14:textId="2A018BB5" w:rsidR="003A7543" w:rsidRPr="00601E18" w:rsidRDefault="003A7543" w:rsidP="003645D1">
            <w:pPr>
              <w:pStyle w:val="TableParagraph"/>
              <w:jc w:val="center"/>
              <w:rPr>
                <w:rFonts w:ascii="Times New Roman" w:hAnsi="Times New Roman" w:cs="Times New Roman"/>
                <w:lang w:val="en-US"/>
              </w:rPr>
            </w:pPr>
            <w:r w:rsidRPr="00601E18">
              <w:rPr>
                <w:rFonts w:ascii="Times New Roman" w:hAnsi="Times New Roman" w:cs="Times New Roman"/>
                <w:spacing w:val="-2"/>
                <w:lang w:val="en-US"/>
              </w:rPr>
              <w:t>216</w:t>
            </w:r>
            <w:r w:rsidR="00067842" w:rsidRPr="00601E18">
              <w:rPr>
                <w:rFonts w:ascii="Times New Roman" w:hAnsi="Times New Roman" w:cs="Times New Roman"/>
                <w:spacing w:val="-2"/>
                <w:lang w:val="en-US"/>
              </w:rPr>
              <w:t>.</w:t>
            </w:r>
            <w:r w:rsidRPr="00601E18">
              <w:rPr>
                <w:rFonts w:ascii="Times New Roman" w:hAnsi="Times New Roman" w:cs="Times New Roman"/>
                <w:spacing w:val="-2"/>
                <w:lang w:val="en-US"/>
              </w:rPr>
              <w:t>540</w:t>
            </w:r>
          </w:p>
        </w:tc>
        <w:tc>
          <w:tcPr>
            <w:tcW w:w="704" w:type="dxa"/>
          </w:tcPr>
          <w:p w14:paraId="03D213E6" w14:textId="77777777" w:rsidR="003A7543" w:rsidRPr="00601E18" w:rsidRDefault="003A7543" w:rsidP="003645D1">
            <w:pPr>
              <w:pStyle w:val="TableParagraph"/>
              <w:jc w:val="center"/>
              <w:rPr>
                <w:rFonts w:ascii="Times New Roman" w:hAnsi="Times New Roman" w:cs="Times New Roman"/>
                <w:lang w:val="en-US"/>
              </w:rPr>
            </w:pPr>
            <w:r w:rsidRPr="00601E18">
              <w:rPr>
                <w:rFonts w:ascii="Times New Roman" w:hAnsi="Times New Roman" w:cs="Times New Roman"/>
                <w:spacing w:val="-10"/>
                <w:lang w:val="en-US"/>
              </w:rPr>
              <w:t>41</w:t>
            </w:r>
          </w:p>
        </w:tc>
        <w:tc>
          <w:tcPr>
            <w:tcW w:w="1687" w:type="dxa"/>
          </w:tcPr>
          <w:p w14:paraId="2D5201D9" w14:textId="5B59E2E1" w:rsidR="003A7543" w:rsidRPr="00601E18" w:rsidRDefault="003A7543" w:rsidP="003645D1">
            <w:pPr>
              <w:pStyle w:val="TableParagraph"/>
              <w:jc w:val="center"/>
              <w:rPr>
                <w:rFonts w:ascii="Times New Roman" w:hAnsi="Times New Roman" w:cs="Times New Roman"/>
                <w:lang w:val="en-US"/>
              </w:rPr>
            </w:pPr>
            <w:r w:rsidRPr="00601E18">
              <w:rPr>
                <w:rFonts w:ascii="Times New Roman" w:hAnsi="Times New Roman" w:cs="Times New Roman"/>
                <w:spacing w:val="-2"/>
                <w:lang w:val="en-US"/>
              </w:rPr>
              <w:t>5</w:t>
            </w:r>
            <w:r w:rsidR="00067842" w:rsidRPr="00601E18">
              <w:rPr>
                <w:rFonts w:ascii="Times New Roman" w:hAnsi="Times New Roman" w:cs="Times New Roman"/>
                <w:spacing w:val="-2"/>
                <w:lang w:val="en-US"/>
              </w:rPr>
              <w:t>.</w:t>
            </w:r>
            <w:r w:rsidRPr="00601E18">
              <w:rPr>
                <w:rFonts w:ascii="Times New Roman" w:hAnsi="Times New Roman" w:cs="Times New Roman"/>
                <w:spacing w:val="-2"/>
                <w:lang w:val="en-US"/>
              </w:rPr>
              <w:t>281</w:t>
            </w:r>
          </w:p>
        </w:tc>
        <w:tc>
          <w:tcPr>
            <w:tcW w:w="1152" w:type="dxa"/>
          </w:tcPr>
          <w:p w14:paraId="3E1DAA83" w14:textId="77777777" w:rsidR="003A7543" w:rsidRPr="00601E18" w:rsidRDefault="003A7543" w:rsidP="003645D1">
            <w:pPr>
              <w:pStyle w:val="TableParagraph"/>
              <w:jc w:val="center"/>
              <w:rPr>
                <w:rFonts w:ascii="Times New Roman" w:hAnsi="Times New Roman" w:cs="Times New Roman"/>
                <w:lang w:val="en-US"/>
              </w:rPr>
            </w:pPr>
          </w:p>
        </w:tc>
        <w:tc>
          <w:tcPr>
            <w:tcW w:w="1374" w:type="dxa"/>
          </w:tcPr>
          <w:p w14:paraId="132344C6" w14:textId="77777777" w:rsidR="003A7543" w:rsidRPr="00601E18" w:rsidRDefault="003A7543" w:rsidP="003645D1">
            <w:pPr>
              <w:pStyle w:val="TableParagraph"/>
              <w:jc w:val="center"/>
              <w:rPr>
                <w:rFonts w:ascii="Times New Roman" w:hAnsi="Times New Roman" w:cs="Times New Roman"/>
                <w:lang w:val="en-US"/>
              </w:rPr>
            </w:pPr>
          </w:p>
        </w:tc>
      </w:tr>
      <w:tr w:rsidR="00C71D50" w:rsidRPr="00601E18" w14:paraId="612AE9FA" w14:textId="77777777" w:rsidTr="00067842">
        <w:trPr>
          <w:trHeight w:val="263"/>
        </w:trPr>
        <w:tc>
          <w:tcPr>
            <w:tcW w:w="398" w:type="dxa"/>
          </w:tcPr>
          <w:p w14:paraId="12E08787" w14:textId="77777777" w:rsidR="003A7543" w:rsidRPr="00601E18" w:rsidRDefault="003A7543" w:rsidP="003645D1">
            <w:pPr>
              <w:pStyle w:val="TableParagraph"/>
              <w:rPr>
                <w:rFonts w:ascii="Times New Roman" w:hAnsi="Times New Roman" w:cs="Times New Roman"/>
                <w:lang w:val="en-US"/>
              </w:rPr>
            </w:pPr>
          </w:p>
        </w:tc>
        <w:tc>
          <w:tcPr>
            <w:tcW w:w="1356" w:type="dxa"/>
          </w:tcPr>
          <w:p w14:paraId="4ABC129F" w14:textId="77777777" w:rsidR="003A7543" w:rsidRPr="00601E18" w:rsidRDefault="003A7543" w:rsidP="003645D1">
            <w:pPr>
              <w:pStyle w:val="TableParagraph"/>
              <w:ind w:left="152"/>
              <w:rPr>
                <w:rFonts w:ascii="Times New Roman" w:hAnsi="Times New Roman" w:cs="Times New Roman"/>
                <w:lang w:val="en-US"/>
              </w:rPr>
            </w:pPr>
            <w:r w:rsidRPr="00601E18">
              <w:rPr>
                <w:rFonts w:ascii="Times New Roman" w:hAnsi="Times New Roman" w:cs="Times New Roman"/>
                <w:spacing w:val="-2"/>
                <w:lang w:val="en-US"/>
              </w:rPr>
              <w:t>Total</w:t>
            </w:r>
          </w:p>
        </w:tc>
        <w:tc>
          <w:tcPr>
            <w:tcW w:w="2024" w:type="dxa"/>
          </w:tcPr>
          <w:p w14:paraId="2C2329AA" w14:textId="39A285D8" w:rsidR="003A7543" w:rsidRPr="00601E18" w:rsidRDefault="003A7543" w:rsidP="003645D1">
            <w:pPr>
              <w:pStyle w:val="TableParagraph"/>
              <w:jc w:val="center"/>
              <w:rPr>
                <w:rFonts w:ascii="Times New Roman" w:hAnsi="Times New Roman" w:cs="Times New Roman"/>
                <w:lang w:val="en-US"/>
              </w:rPr>
            </w:pPr>
            <w:r w:rsidRPr="00601E18">
              <w:rPr>
                <w:rFonts w:ascii="Times New Roman" w:hAnsi="Times New Roman" w:cs="Times New Roman"/>
                <w:spacing w:val="-2"/>
                <w:lang w:val="en-US"/>
              </w:rPr>
              <w:t>447</w:t>
            </w:r>
            <w:r w:rsidR="00067842" w:rsidRPr="00601E18">
              <w:rPr>
                <w:rFonts w:ascii="Times New Roman" w:hAnsi="Times New Roman" w:cs="Times New Roman"/>
                <w:spacing w:val="-2"/>
                <w:lang w:val="en-US"/>
              </w:rPr>
              <w:t>.</w:t>
            </w:r>
            <w:r w:rsidRPr="00601E18">
              <w:rPr>
                <w:rFonts w:ascii="Times New Roman" w:hAnsi="Times New Roman" w:cs="Times New Roman"/>
                <w:spacing w:val="-2"/>
                <w:lang w:val="en-US"/>
              </w:rPr>
              <w:t>872</w:t>
            </w:r>
          </w:p>
        </w:tc>
        <w:tc>
          <w:tcPr>
            <w:tcW w:w="704" w:type="dxa"/>
          </w:tcPr>
          <w:p w14:paraId="5C0238AC" w14:textId="77777777" w:rsidR="003A7543" w:rsidRPr="00601E18" w:rsidRDefault="003A7543" w:rsidP="003645D1">
            <w:pPr>
              <w:pStyle w:val="TableParagraph"/>
              <w:jc w:val="center"/>
              <w:rPr>
                <w:rFonts w:ascii="Times New Roman" w:hAnsi="Times New Roman" w:cs="Times New Roman"/>
                <w:lang w:val="en-US"/>
              </w:rPr>
            </w:pPr>
            <w:r w:rsidRPr="00601E18">
              <w:rPr>
                <w:rFonts w:ascii="Times New Roman" w:hAnsi="Times New Roman" w:cs="Times New Roman"/>
                <w:spacing w:val="-5"/>
                <w:lang w:val="en-US"/>
              </w:rPr>
              <w:t>46</w:t>
            </w:r>
          </w:p>
        </w:tc>
        <w:tc>
          <w:tcPr>
            <w:tcW w:w="1687" w:type="dxa"/>
          </w:tcPr>
          <w:p w14:paraId="5C44F720" w14:textId="77777777" w:rsidR="003A7543" w:rsidRPr="00601E18" w:rsidRDefault="003A7543" w:rsidP="003645D1">
            <w:pPr>
              <w:pStyle w:val="TableParagraph"/>
              <w:jc w:val="center"/>
              <w:rPr>
                <w:rFonts w:ascii="Times New Roman" w:hAnsi="Times New Roman" w:cs="Times New Roman"/>
                <w:lang w:val="en-US"/>
              </w:rPr>
            </w:pPr>
          </w:p>
        </w:tc>
        <w:tc>
          <w:tcPr>
            <w:tcW w:w="1152" w:type="dxa"/>
          </w:tcPr>
          <w:p w14:paraId="5CC95BE4" w14:textId="77777777" w:rsidR="003A7543" w:rsidRPr="00601E18" w:rsidRDefault="003A7543" w:rsidP="003645D1">
            <w:pPr>
              <w:pStyle w:val="TableParagraph"/>
              <w:jc w:val="center"/>
              <w:rPr>
                <w:rFonts w:ascii="Times New Roman" w:hAnsi="Times New Roman" w:cs="Times New Roman"/>
                <w:lang w:val="en-US"/>
              </w:rPr>
            </w:pPr>
          </w:p>
        </w:tc>
        <w:tc>
          <w:tcPr>
            <w:tcW w:w="1374" w:type="dxa"/>
          </w:tcPr>
          <w:p w14:paraId="33D72ECB" w14:textId="77777777" w:rsidR="003A7543" w:rsidRPr="00601E18" w:rsidRDefault="003A7543" w:rsidP="003645D1">
            <w:pPr>
              <w:pStyle w:val="TableParagraph"/>
              <w:jc w:val="center"/>
              <w:rPr>
                <w:rFonts w:ascii="Times New Roman" w:hAnsi="Times New Roman" w:cs="Times New Roman"/>
                <w:lang w:val="en-US"/>
              </w:rPr>
            </w:pPr>
          </w:p>
        </w:tc>
      </w:tr>
      <w:tr w:rsidR="00067842" w:rsidRPr="00601E18" w14:paraId="156BA9A5" w14:textId="77777777" w:rsidTr="00067842">
        <w:trPr>
          <w:trHeight w:val="263"/>
        </w:trPr>
        <w:tc>
          <w:tcPr>
            <w:tcW w:w="8695" w:type="dxa"/>
            <w:gridSpan w:val="7"/>
          </w:tcPr>
          <w:p w14:paraId="39127DAA" w14:textId="30A05016" w:rsidR="00067842" w:rsidRPr="00601E18" w:rsidRDefault="00067842" w:rsidP="003645D1">
            <w:pPr>
              <w:pStyle w:val="TableParagraph"/>
              <w:rPr>
                <w:rFonts w:ascii="Times New Roman" w:hAnsi="Times New Roman" w:cs="Times New Roman"/>
                <w:lang w:val="en-US"/>
              </w:rPr>
            </w:pPr>
            <w:r w:rsidRPr="00601E18">
              <w:rPr>
                <w:rFonts w:ascii="Times New Roman" w:hAnsi="Times New Roman" w:cs="Times New Roman"/>
                <w:lang w:val="en-US"/>
              </w:rPr>
              <w:t xml:space="preserve">a. </w:t>
            </w:r>
            <w:r w:rsidRPr="00601E18">
              <w:rPr>
                <w:rFonts w:ascii="Times New Roman" w:hAnsi="Times New Roman" w:cs="Times New Roman"/>
                <w:iCs/>
                <w:lang w:val="en-US"/>
              </w:rPr>
              <w:t>Dependent</w:t>
            </w:r>
            <w:r w:rsidRPr="00601E18">
              <w:rPr>
                <w:rFonts w:ascii="Times New Roman" w:hAnsi="Times New Roman" w:cs="Times New Roman"/>
                <w:iCs/>
                <w:spacing w:val="-4"/>
                <w:lang w:val="en-US"/>
              </w:rPr>
              <w:t xml:space="preserve"> </w:t>
            </w:r>
            <w:r w:rsidRPr="00601E18">
              <w:rPr>
                <w:rFonts w:ascii="Times New Roman" w:hAnsi="Times New Roman" w:cs="Times New Roman"/>
                <w:iCs/>
                <w:lang w:val="en-US"/>
              </w:rPr>
              <w:t>Variable:</w:t>
            </w:r>
            <w:r w:rsidRPr="00601E18">
              <w:rPr>
                <w:rFonts w:ascii="Times New Roman" w:hAnsi="Times New Roman" w:cs="Times New Roman"/>
                <w:iCs/>
                <w:spacing w:val="-3"/>
                <w:lang w:val="en-US"/>
              </w:rPr>
              <w:t xml:space="preserve"> </w:t>
            </w:r>
            <w:r w:rsidRPr="00601E18">
              <w:rPr>
                <w:rFonts w:ascii="Times New Roman" w:hAnsi="Times New Roman" w:cs="Times New Roman"/>
                <w:iCs/>
                <w:lang w:val="en-US"/>
              </w:rPr>
              <w:t>Interest in becoming a member of a cooperative</w:t>
            </w:r>
          </w:p>
        </w:tc>
      </w:tr>
      <w:tr w:rsidR="00067842" w:rsidRPr="00601E18" w14:paraId="0814781D" w14:textId="77777777" w:rsidTr="00067842">
        <w:trPr>
          <w:trHeight w:val="263"/>
        </w:trPr>
        <w:tc>
          <w:tcPr>
            <w:tcW w:w="8695" w:type="dxa"/>
            <w:gridSpan w:val="7"/>
          </w:tcPr>
          <w:p w14:paraId="51F39127" w14:textId="59017B63" w:rsidR="00067842" w:rsidRPr="00601E18" w:rsidRDefault="00067842" w:rsidP="003645D1">
            <w:pPr>
              <w:pStyle w:val="TableParagraph"/>
              <w:rPr>
                <w:rFonts w:ascii="Times New Roman" w:hAnsi="Times New Roman" w:cs="Times New Roman"/>
                <w:lang w:val="en-US"/>
              </w:rPr>
            </w:pPr>
            <w:r w:rsidRPr="00601E18">
              <w:rPr>
                <w:rFonts w:ascii="Times New Roman" w:hAnsi="Times New Roman" w:cs="Times New Roman"/>
                <w:iCs/>
                <w:lang w:val="en-US"/>
              </w:rPr>
              <w:t xml:space="preserve">b. Predictors: (Constant), </w:t>
            </w:r>
            <w:r w:rsidRPr="00601E18">
              <w:rPr>
                <w:rFonts w:ascii="Times New Roman" w:hAnsi="Times New Roman" w:cs="Times New Roman"/>
                <w:bCs/>
                <w:iCs/>
                <w:lang w:val="en-US"/>
              </w:rPr>
              <w:t>knowledge of cooperatives, perceptions of economic benefits, trust in management, perceptions of risk, social environment</w:t>
            </w:r>
          </w:p>
        </w:tc>
      </w:tr>
      <w:bookmarkEnd w:id="0"/>
    </w:tbl>
    <w:p w14:paraId="44989F57" w14:textId="40F47770" w:rsidR="003A7543" w:rsidRPr="00601E18" w:rsidRDefault="003A7543" w:rsidP="003645D1">
      <w:pPr>
        <w:widowControl w:val="0"/>
        <w:tabs>
          <w:tab w:val="left" w:pos="326"/>
        </w:tabs>
        <w:autoSpaceDE w:val="0"/>
        <w:autoSpaceDN w:val="0"/>
        <w:spacing w:line="240" w:lineRule="auto"/>
        <w:rPr>
          <w:iCs/>
          <w:sz w:val="22"/>
        </w:rPr>
      </w:pPr>
    </w:p>
    <w:p w14:paraId="76FFD756" w14:textId="139E3432" w:rsidR="003645D1" w:rsidRPr="00601E18" w:rsidRDefault="003645D1" w:rsidP="003645D1">
      <w:pPr>
        <w:pStyle w:val="NormalWeb"/>
        <w:spacing w:before="0" w:beforeAutospacing="0" w:after="0" w:afterAutospacing="0"/>
        <w:ind w:firstLine="426"/>
        <w:jc w:val="both"/>
        <w:rPr>
          <w:sz w:val="22"/>
        </w:rPr>
      </w:pPr>
      <w:r w:rsidRPr="00601E18">
        <w:rPr>
          <w:sz w:val="22"/>
        </w:rPr>
        <w:t xml:space="preserve">Table </w:t>
      </w:r>
      <w:r w:rsidR="000A49EA" w:rsidRPr="00601E18">
        <w:rPr>
          <w:sz w:val="22"/>
        </w:rPr>
        <w:t>1 shows</w:t>
      </w:r>
      <w:r w:rsidRPr="00601E18">
        <w:rPr>
          <w:sz w:val="22"/>
        </w:rPr>
        <w:t xml:space="preserve"> the results of the ANOVA test for the multiple linear regression model. The analysis shows an F-value of 8.760 with a significance value of 0.000 (&lt;0.05), indicating that knowledge of cooperatives, perceived economic benefits, trust in management, risk perception, and social environment simultaneously have a significant effect on employees’ intention to become cooperative members. Therefore, the regression model is considered appropriate and can be used to explain the factors influencing cooperative membership intention.</w:t>
      </w:r>
    </w:p>
    <w:p w14:paraId="274A562D" w14:textId="77777777" w:rsidR="003645D1" w:rsidRPr="00601E18" w:rsidRDefault="003645D1" w:rsidP="003645D1">
      <w:pPr>
        <w:spacing w:line="240" w:lineRule="auto"/>
        <w:ind w:right="860"/>
        <w:rPr>
          <w:bCs/>
          <w:sz w:val="22"/>
        </w:rPr>
      </w:pPr>
    </w:p>
    <w:p w14:paraId="02FD9BDD" w14:textId="58BEB59E" w:rsidR="003A7543" w:rsidRPr="00601E18" w:rsidRDefault="002E097F" w:rsidP="003645D1">
      <w:pPr>
        <w:spacing w:line="240" w:lineRule="auto"/>
        <w:ind w:right="860"/>
        <w:rPr>
          <w:bCs/>
          <w:spacing w:val="-4"/>
          <w:sz w:val="22"/>
        </w:rPr>
      </w:pPr>
      <w:r w:rsidRPr="00601E18">
        <w:rPr>
          <w:bCs/>
          <w:sz w:val="22"/>
        </w:rPr>
        <w:t>Table 2</w:t>
      </w:r>
      <w:r w:rsidR="003645D1" w:rsidRPr="00601E18">
        <w:rPr>
          <w:bCs/>
          <w:sz w:val="22"/>
        </w:rPr>
        <w:t>.</w:t>
      </w:r>
      <w:r w:rsidRPr="00601E18">
        <w:rPr>
          <w:bCs/>
          <w:sz w:val="22"/>
        </w:rPr>
        <w:t xml:space="preserve"> Coefficient of </w:t>
      </w:r>
      <w:r w:rsidR="003645D1" w:rsidRPr="00601E18">
        <w:rPr>
          <w:bCs/>
          <w:sz w:val="22"/>
        </w:rPr>
        <w:t>d</w:t>
      </w:r>
      <w:r w:rsidRPr="00601E18">
        <w:rPr>
          <w:bCs/>
          <w:sz w:val="22"/>
        </w:rPr>
        <w:t>etermination (</w:t>
      </w:r>
      <w:r w:rsidRPr="00601E18">
        <w:rPr>
          <w:bCs/>
          <w:i/>
          <w:iCs/>
          <w:sz w:val="22"/>
        </w:rPr>
        <w:t>R²</w:t>
      </w:r>
      <w:r w:rsidRPr="00601E18">
        <w:rPr>
          <w:bCs/>
          <w:sz w:val="22"/>
        </w:rPr>
        <w:t xml:space="preserve">) </w:t>
      </w:r>
      <w:r w:rsidR="003645D1" w:rsidRPr="00601E18">
        <w:rPr>
          <w:bCs/>
          <w:sz w:val="22"/>
        </w:rPr>
        <w:t>t</w:t>
      </w:r>
      <w:r w:rsidRPr="00601E18">
        <w:rPr>
          <w:bCs/>
          <w:sz w:val="22"/>
        </w:rPr>
        <w:t>est</w:t>
      </w:r>
    </w:p>
    <w:tbl>
      <w:tblPr>
        <w:tblStyle w:val="TableNormal1"/>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0"/>
        <w:gridCol w:w="1350"/>
        <w:gridCol w:w="1980"/>
        <w:gridCol w:w="4283"/>
      </w:tblGrid>
      <w:tr w:rsidR="00C71D50" w:rsidRPr="00601E18" w14:paraId="6812FCB8" w14:textId="77777777" w:rsidTr="003645D1">
        <w:trPr>
          <w:trHeight w:val="224"/>
        </w:trPr>
        <w:tc>
          <w:tcPr>
            <w:tcW w:w="1170" w:type="dxa"/>
          </w:tcPr>
          <w:p w14:paraId="565115AC" w14:textId="7445BC7A" w:rsidR="003A7543" w:rsidRPr="00601E18" w:rsidRDefault="003645D1" w:rsidP="003645D1">
            <w:pPr>
              <w:pStyle w:val="TableParagraph"/>
              <w:ind w:left="-30"/>
              <w:jc w:val="center"/>
              <w:rPr>
                <w:rFonts w:ascii="Times New Roman" w:hAnsi="Times New Roman" w:cs="Times New Roman"/>
                <w:b/>
                <w:lang w:val="en-US"/>
              </w:rPr>
            </w:pPr>
            <w:r w:rsidRPr="00601E18">
              <w:rPr>
                <w:rFonts w:ascii="Times New Roman" w:hAnsi="Times New Roman" w:cs="Times New Roman"/>
                <w:b/>
                <w:lang w:val="en-US"/>
              </w:rPr>
              <w:t>Model</w:t>
            </w:r>
          </w:p>
        </w:tc>
        <w:tc>
          <w:tcPr>
            <w:tcW w:w="1350" w:type="dxa"/>
          </w:tcPr>
          <w:p w14:paraId="7FB93DA7" w14:textId="77777777" w:rsidR="003A7543" w:rsidRPr="00601E18" w:rsidRDefault="003A7543" w:rsidP="003645D1">
            <w:pPr>
              <w:pStyle w:val="TableParagraph"/>
              <w:jc w:val="center"/>
              <w:rPr>
                <w:rFonts w:ascii="Times New Roman" w:hAnsi="Times New Roman" w:cs="Times New Roman"/>
                <w:b/>
                <w:lang w:val="en-US"/>
              </w:rPr>
            </w:pPr>
            <w:r w:rsidRPr="00601E18">
              <w:rPr>
                <w:rFonts w:ascii="Times New Roman" w:hAnsi="Times New Roman" w:cs="Times New Roman"/>
                <w:b/>
                <w:spacing w:val="-10"/>
                <w:lang w:val="en-US"/>
              </w:rPr>
              <w:t>R</w:t>
            </w:r>
          </w:p>
        </w:tc>
        <w:tc>
          <w:tcPr>
            <w:tcW w:w="1980" w:type="dxa"/>
          </w:tcPr>
          <w:p w14:paraId="007F1C2B" w14:textId="77777777" w:rsidR="003A7543" w:rsidRPr="00601E18" w:rsidRDefault="003A7543" w:rsidP="003645D1">
            <w:pPr>
              <w:pStyle w:val="TableParagraph"/>
              <w:ind w:right="57"/>
              <w:jc w:val="center"/>
              <w:rPr>
                <w:rFonts w:ascii="Times New Roman" w:hAnsi="Times New Roman" w:cs="Times New Roman"/>
                <w:b/>
                <w:lang w:val="en-US"/>
              </w:rPr>
            </w:pPr>
            <w:r w:rsidRPr="00601E18">
              <w:rPr>
                <w:rFonts w:ascii="Times New Roman" w:hAnsi="Times New Roman" w:cs="Times New Roman"/>
                <w:b/>
                <w:lang w:val="en-US"/>
              </w:rPr>
              <w:t>Adjusted</w:t>
            </w:r>
            <w:r w:rsidRPr="00601E18">
              <w:rPr>
                <w:rFonts w:ascii="Times New Roman" w:hAnsi="Times New Roman" w:cs="Times New Roman"/>
                <w:b/>
                <w:spacing w:val="-14"/>
                <w:lang w:val="en-US"/>
              </w:rPr>
              <w:t xml:space="preserve"> </w:t>
            </w:r>
            <w:r w:rsidRPr="00601E18">
              <w:rPr>
                <w:rFonts w:ascii="Times New Roman" w:hAnsi="Times New Roman" w:cs="Times New Roman"/>
                <w:b/>
                <w:lang w:val="en-US"/>
              </w:rPr>
              <w:t xml:space="preserve">R </w:t>
            </w:r>
            <w:r w:rsidRPr="00601E18">
              <w:rPr>
                <w:rFonts w:ascii="Times New Roman" w:hAnsi="Times New Roman" w:cs="Times New Roman"/>
                <w:b/>
                <w:spacing w:val="-2"/>
                <w:lang w:val="en-US"/>
              </w:rPr>
              <w:t>Square</w:t>
            </w:r>
          </w:p>
        </w:tc>
        <w:tc>
          <w:tcPr>
            <w:tcW w:w="4283" w:type="dxa"/>
          </w:tcPr>
          <w:p w14:paraId="276851B3" w14:textId="73DEABE1" w:rsidR="003A7543" w:rsidRPr="00601E18" w:rsidRDefault="002E097F" w:rsidP="003645D1">
            <w:pPr>
              <w:pStyle w:val="TableParagraph"/>
              <w:ind w:right="57"/>
              <w:jc w:val="center"/>
              <w:rPr>
                <w:rFonts w:ascii="Times New Roman" w:hAnsi="Times New Roman" w:cs="Times New Roman"/>
                <w:b/>
                <w:lang w:val="en-US"/>
              </w:rPr>
            </w:pPr>
            <w:r w:rsidRPr="00601E18">
              <w:rPr>
                <w:rFonts w:ascii="Times New Roman" w:hAnsi="Times New Roman" w:cs="Times New Roman"/>
                <w:b/>
                <w:spacing w:val="-2"/>
                <w:lang w:val="en-US"/>
              </w:rPr>
              <w:t>Description</w:t>
            </w:r>
          </w:p>
        </w:tc>
      </w:tr>
      <w:tr w:rsidR="00C71D50" w:rsidRPr="00601E18" w14:paraId="68A1902A" w14:textId="77777777" w:rsidTr="006972C2">
        <w:trPr>
          <w:trHeight w:val="488"/>
        </w:trPr>
        <w:tc>
          <w:tcPr>
            <w:tcW w:w="1170" w:type="dxa"/>
            <w:vAlign w:val="center"/>
          </w:tcPr>
          <w:p w14:paraId="3B760921" w14:textId="77777777" w:rsidR="003A7543" w:rsidRPr="00601E18" w:rsidRDefault="003A7543" w:rsidP="006972C2">
            <w:pPr>
              <w:pStyle w:val="TableParagraph"/>
              <w:ind w:left="-30"/>
              <w:jc w:val="center"/>
              <w:rPr>
                <w:rFonts w:ascii="Times New Roman" w:hAnsi="Times New Roman" w:cs="Times New Roman"/>
                <w:lang w:val="en-US"/>
              </w:rPr>
            </w:pPr>
            <w:r w:rsidRPr="00601E18">
              <w:rPr>
                <w:rFonts w:ascii="Times New Roman" w:hAnsi="Times New Roman" w:cs="Times New Roman"/>
                <w:spacing w:val="-10"/>
                <w:lang w:val="en-US"/>
              </w:rPr>
              <w:t>1</w:t>
            </w:r>
          </w:p>
        </w:tc>
        <w:tc>
          <w:tcPr>
            <w:tcW w:w="1350" w:type="dxa"/>
            <w:vAlign w:val="center"/>
          </w:tcPr>
          <w:p w14:paraId="3A4916E6" w14:textId="52399961" w:rsidR="003A7543" w:rsidRPr="00601E18" w:rsidRDefault="003A7543" w:rsidP="006972C2">
            <w:pPr>
              <w:pStyle w:val="TableParagraph"/>
              <w:jc w:val="center"/>
              <w:rPr>
                <w:rFonts w:ascii="Times New Roman" w:hAnsi="Times New Roman" w:cs="Times New Roman"/>
                <w:lang w:val="en-US"/>
              </w:rPr>
            </w:pPr>
            <w:r w:rsidRPr="00601E18">
              <w:rPr>
                <w:rFonts w:ascii="Times New Roman" w:hAnsi="Times New Roman" w:cs="Times New Roman"/>
                <w:spacing w:val="-2"/>
                <w:lang w:val="en-US"/>
              </w:rPr>
              <w:t>0</w:t>
            </w:r>
            <w:r w:rsidR="003645D1" w:rsidRPr="00601E18">
              <w:rPr>
                <w:rFonts w:ascii="Times New Roman" w:hAnsi="Times New Roman" w:cs="Times New Roman"/>
                <w:spacing w:val="-2"/>
                <w:lang w:val="en-US"/>
              </w:rPr>
              <w:t>.</w:t>
            </w:r>
            <w:r w:rsidRPr="00601E18">
              <w:rPr>
                <w:rFonts w:ascii="Times New Roman" w:hAnsi="Times New Roman" w:cs="Times New Roman"/>
                <w:spacing w:val="-2"/>
                <w:lang w:val="en-US"/>
              </w:rPr>
              <w:t>719</w:t>
            </w:r>
            <w:r w:rsidRPr="00601E18">
              <w:rPr>
                <w:rFonts w:ascii="Times New Roman" w:hAnsi="Times New Roman" w:cs="Times New Roman"/>
                <w:spacing w:val="-2"/>
                <w:vertAlign w:val="superscript"/>
                <w:lang w:val="en-US"/>
              </w:rPr>
              <w:t>a</w:t>
            </w:r>
          </w:p>
        </w:tc>
        <w:tc>
          <w:tcPr>
            <w:tcW w:w="1980" w:type="dxa"/>
            <w:vAlign w:val="center"/>
          </w:tcPr>
          <w:p w14:paraId="21003C37" w14:textId="77777777" w:rsidR="003A7543" w:rsidRPr="00601E18" w:rsidRDefault="003A7543" w:rsidP="006972C2">
            <w:pPr>
              <w:pStyle w:val="TableParagraph"/>
              <w:ind w:right="57"/>
              <w:jc w:val="center"/>
              <w:rPr>
                <w:rFonts w:ascii="Times New Roman" w:hAnsi="Times New Roman" w:cs="Times New Roman"/>
                <w:lang w:val="en-US"/>
              </w:rPr>
            </w:pPr>
            <w:r w:rsidRPr="00601E18">
              <w:rPr>
                <w:rFonts w:ascii="Times New Roman" w:hAnsi="Times New Roman" w:cs="Times New Roman"/>
                <w:spacing w:val="-2"/>
                <w:lang w:val="en-US"/>
              </w:rPr>
              <w:t>0.458</w:t>
            </w:r>
          </w:p>
        </w:tc>
        <w:tc>
          <w:tcPr>
            <w:tcW w:w="4283" w:type="dxa"/>
          </w:tcPr>
          <w:p w14:paraId="2112C879" w14:textId="5932F04C" w:rsidR="003A7543" w:rsidRPr="00601E18" w:rsidRDefault="003304E5" w:rsidP="00B82507">
            <w:pPr>
              <w:spacing w:line="240" w:lineRule="auto"/>
              <w:ind w:left="90" w:right="136"/>
              <w:jc w:val="both"/>
              <w:rPr>
                <w:rFonts w:ascii="Times New Roman" w:hAnsi="Times New Roman" w:cs="Times New Roman"/>
                <w:sz w:val="22"/>
              </w:rPr>
            </w:pPr>
            <w:r w:rsidRPr="00601E18">
              <w:rPr>
                <w:rFonts w:ascii="Times New Roman" w:hAnsi="Times New Roman" w:cs="Times New Roman"/>
                <w:sz w:val="22"/>
              </w:rPr>
              <w:t>This research model explains 45.8% of the variation in the dependent variable that is attributable to the independent variables.</w:t>
            </w:r>
          </w:p>
        </w:tc>
      </w:tr>
    </w:tbl>
    <w:p w14:paraId="3C283D6F" w14:textId="77777777" w:rsidR="003645D1" w:rsidRPr="00601E18" w:rsidRDefault="003645D1" w:rsidP="003645D1">
      <w:pPr>
        <w:pStyle w:val="Heading2"/>
        <w:spacing w:before="0" w:line="240" w:lineRule="auto"/>
        <w:rPr>
          <w:rFonts w:ascii="Times New Roman" w:hAnsi="Times New Roman" w:cs="Times New Roman"/>
          <w:color w:val="auto"/>
          <w:sz w:val="22"/>
          <w:szCs w:val="22"/>
        </w:rPr>
      </w:pPr>
    </w:p>
    <w:p w14:paraId="7AF03E26" w14:textId="65E7AC7C" w:rsidR="003645D1" w:rsidRPr="00601E18" w:rsidRDefault="003645D1" w:rsidP="003645D1">
      <w:pPr>
        <w:pStyle w:val="NormalWeb"/>
        <w:spacing w:before="0" w:beforeAutospacing="0" w:after="0" w:afterAutospacing="0"/>
        <w:ind w:firstLine="540"/>
        <w:jc w:val="both"/>
        <w:rPr>
          <w:sz w:val="22"/>
          <w:szCs w:val="22"/>
        </w:rPr>
      </w:pPr>
      <w:r w:rsidRPr="00601E18">
        <w:rPr>
          <w:sz w:val="22"/>
        </w:rPr>
        <w:t>Table 2 shows the coefficient of determination (</w:t>
      </w:r>
      <w:r w:rsidRPr="00601E18">
        <w:rPr>
          <w:i/>
          <w:iCs/>
          <w:sz w:val="22"/>
        </w:rPr>
        <w:t>R²</w:t>
      </w:r>
      <w:r w:rsidRPr="00601E18">
        <w:rPr>
          <w:sz w:val="22"/>
        </w:rPr>
        <w:t xml:space="preserve">) of 0.517 and adjusted </w:t>
      </w:r>
      <w:r w:rsidRPr="00601E18">
        <w:rPr>
          <w:i/>
          <w:iCs/>
          <w:sz w:val="22"/>
        </w:rPr>
        <w:t>R²</w:t>
      </w:r>
      <w:r w:rsidRPr="00601E18">
        <w:rPr>
          <w:sz w:val="22"/>
        </w:rPr>
        <w:t xml:space="preserve"> of 0.458 indicate that the research model explains 45.8% of the variation in interest in becoming a cooperative member.</w:t>
      </w:r>
      <w:r w:rsidRPr="00601E18">
        <w:rPr>
          <w:sz w:val="22"/>
          <w:szCs w:val="22"/>
        </w:rPr>
        <w:t xml:space="preserve"> </w:t>
      </w:r>
      <w:r w:rsidRPr="00601E18">
        <w:rPr>
          <w:sz w:val="22"/>
        </w:rPr>
        <w:t>This means that nearly half of the variation in employees’ interest can be explained by knowledge, perceived benefits, trust, perceived risk, and the social environment.</w:t>
      </w:r>
      <w:r w:rsidRPr="00601E18">
        <w:rPr>
          <w:sz w:val="22"/>
          <w:szCs w:val="22"/>
        </w:rPr>
        <w:t xml:space="preserve"> The remaining 54.2% is influenced by factors outside the model, such as personal experiences with cooperatives</w:t>
      </w:r>
      <w:r w:rsidR="004C5F9E" w:rsidRPr="00601E18">
        <w:rPr>
          <w:sz w:val="22"/>
          <w:szCs w:val="22"/>
        </w:rPr>
        <w:t xml:space="preserve"> </w:t>
      </w:r>
      <w:hyperlink w:anchor="_ENREF_32" w:tooltip="Manihuruk, 2025 #10488" w:history="1">
        <w:r w:rsidR="004C5F9E" w:rsidRPr="00601E18">
          <w:rPr>
            <w:rStyle w:val="Hyperlink"/>
            <w:sz w:val="22"/>
            <w:szCs w:val="22"/>
          </w:rPr>
          <w:fldChar w:fldCharType="begin"/>
        </w:r>
        <w:r w:rsidR="004C5F9E" w:rsidRPr="00601E18">
          <w:rPr>
            <w:rStyle w:val="Hyperlink"/>
            <w:sz w:val="22"/>
            <w:szCs w:val="22"/>
          </w:rPr>
          <w:instrText xml:space="preserve"> ADDIN EN.CITE &lt;EndNote&gt;&lt;Cite AuthorYear="1"&gt;&lt;Author&gt;Manihuruk&lt;/Author&gt;&lt;Year&gt;2025&lt;/Year&gt;&lt;RecNum&gt;10488&lt;/RecNum&gt;&lt;DisplayText&gt;Manihuruk, Oktania, Silfani, and Matondang (2025)&lt;/DisplayText&gt;&lt;record&gt;&lt;rec-number&gt;10488&lt;/rec-number&gt;&lt;foreign-keys&gt;&lt;key app="EN" db-id="x5ezdazsa9zseqe5esy5zw9wxe95pawf2e0d" timestamp="1785400867"&gt;10488&lt;/key&gt;&lt;/foreign-keys&gt;&lt;ref-type name="Journal Article"&gt;17&lt;/ref-type&gt;&lt;contributors&gt;&lt;authors&gt;&lt;author&gt;Manihuruk, F E&lt;/author&gt;&lt;author&gt;Oktania, A&lt;/author&gt;&lt;author&gt;Silfani, D&lt;/author&gt;&lt;author&gt;Matondang, K A&lt;/author&gt;&lt;/authors&gt;&lt;/contributors&gt;&lt;titles&gt;&lt;title&gt;Analisis Pengaruh Tingkat Literasi Koperasi dan Pengalaman Organisasi Terhadap Minat Mahasiswa Menjadi Anggota Koperasi&lt;/title&gt;&lt;secondary-title&gt;Jurnal Publikasi Ekonomi Dan Akuntansi&lt;/secondary-title&gt;&lt;/titles&gt;&lt;periodical&gt;&lt;full-title&gt;Jurnal Publikasi Ekonomi Dan Akuntansi&lt;/full-title&gt;&lt;/periodical&gt;&lt;pages&gt;366–379&lt;/pages&gt;&lt;volume&gt;5&lt;/volume&gt;&lt;number&gt;3&lt;/number&gt;&lt;dates&gt;&lt;year&gt;2025&lt;/year&gt;&lt;/dates&gt;&lt;urls&gt;&lt;/urls&gt;&lt;electronic-resource-num&gt;https://doi.org/10.51903/jupea.v5i3.4149&lt;/electronic-resource-num&gt;&lt;/record&gt;&lt;/Cite&gt;&lt;/EndNote&gt;</w:instrText>
        </w:r>
        <w:r w:rsidR="004C5F9E" w:rsidRPr="00601E18">
          <w:rPr>
            <w:rStyle w:val="Hyperlink"/>
            <w:sz w:val="22"/>
            <w:szCs w:val="22"/>
          </w:rPr>
          <w:fldChar w:fldCharType="separate"/>
        </w:r>
        <w:r w:rsidR="004C5F9E" w:rsidRPr="00601E18">
          <w:rPr>
            <w:rStyle w:val="Hyperlink"/>
            <w:sz w:val="22"/>
            <w:szCs w:val="22"/>
          </w:rPr>
          <w:t>Manihuruk, Oktania, Silfani, and Matondang (2025)</w:t>
        </w:r>
        <w:r w:rsidR="004C5F9E" w:rsidRPr="00601E18">
          <w:rPr>
            <w:rStyle w:val="Hyperlink"/>
            <w:sz w:val="22"/>
            <w:szCs w:val="22"/>
          </w:rPr>
          <w:fldChar w:fldCharType="end"/>
        </w:r>
      </w:hyperlink>
      <w:r w:rsidRPr="00601E18">
        <w:rPr>
          <w:sz w:val="22"/>
          <w:szCs w:val="22"/>
        </w:rPr>
        <w:t>, service quality, trust, religiousness, and income</w:t>
      </w:r>
      <w:r w:rsidR="001725AD" w:rsidRPr="00601E18">
        <w:rPr>
          <w:sz w:val="22"/>
          <w:szCs w:val="22"/>
        </w:rPr>
        <w:t xml:space="preserve"> </w:t>
      </w:r>
      <w:r w:rsidR="001725AD" w:rsidRPr="00601E18">
        <w:rPr>
          <w:sz w:val="22"/>
          <w:szCs w:val="22"/>
        </w:rPr>
        <w:fldChar w:fldCharType="begin"/>
      </w:r>
      <w:r w:rsidR="001725AD" w:rsidRPr="00601E18">
        <w:rPr>
          <w:sz w:val="22"/>
          <w:szCs w:val="22"/>
        </w:rPr>
        <w:instrText xml:space="preserve"> ADDIN EN.CITE &lt;EndNote&gt;&lt;Cite&gt;&lt;Author&gt;Nurohman&lt;/Author&gt;&lt;Year&gt;2022&lt;/Year&gt;&lt;RecNum&gt;10452&lt;/RecNum&gt;&lt;DisplayText&gt;(Nurohman, 2022)&lt;/DisplayText&gt;&lt;record&gt;&lt;rec-number&gt;10452&lt;/rec-number&gt;&lt;foreign-keys&gt;&lt;key app="EN" db-id="x5ezdazsa9zseqe5esy5zw9wxe95pawf2e0d" timestamp="1785397154"&gt;10452&lt;/key&gt;&lt;/foreign-keys&gt;&lt;ref-type name="Journal Article"&gt;17&lt;/ref-type&gt;&lt;contributors&gt;&lt;authors&gt;&lt;author&gt;Nurohman, Dede&lt;/author&gt;&lt;/authors&gt;&lt;/contributors&gt;&lt;titles&gt;&lt;title&gt;Religiosity or Income? Factors Driving Customer Buying Interest in Islamic Insurance Products&lt;/title&gt;&lt;secondary-title&gt;Shirkah: Journal of Economics and Business&lt;/secondary-title&gt;&lt;/titles&gt;&lt;periodical&gt;&lt;full-title&gt;Shirkah: Journal of Economics and Business&lt;/full-title&gt;&lt;/periodical&gt;&lt;pages&gt;286-301&lt;/pages&gt;&lt;volume&gt;7&lt;/volume&gt;&lt;number&gt;3&lt;/number&gt;&lt;dates&gt;&lt;year&gt;2022&lt;/year&gt;&lt;/dates&gt;&lt;isbn&gt;2503-4243&lt;/isbn&gt;&lt;urls&gt;&lt;/urls&gt;&lt;electronic-resource-num&gt;https://doi.org/10.22515/shirkah.v7i3.474&lt;/electronic-resource-num&gt;&lt;/record&gt;&lt;/Cite&gt;&lt;/EndNote&gt;</w:instrText>
      </w:r>
      <w:r w:rsidR="001725AD" w:rsidRPr="00601E18">
        <w:rPr>
          <w:sz w:val="22"/>
          <w:szCs w:val="22"/>
        </w:rPr>
        <w:fldChar w:fldCharType="separate"/>
      </w:r>
      <w:r w:rsidR="001725AD" w:rsidRPr="00601E18">
        <w:rPr>
          <w:sz w:val="22"/>
          <w:szCs w:val="22"/>
        </w:rPr>
        <w:t>(</w:t>
      </w:r>
      <w:hyperlink w:anchor="_ENREF_35" w:tooltip="Nurohman, 2022 #10452" w:history="1">
        <w:r w:rsidR="001725AD" w:rsidRPr="00601E18">
          <w:rPr>
            <w:rStyle w:val="Hyperlink"/>
            <w:sz w:val="22"/>
            <w:szCs w:val="22"/>
          </w:rPr>
          <w:t>Nurohman, 2022</w:t>
        </w:r>
      </w:hyperlink>
      <w:r w:rsidR="001725AD" w:rsidRPr="00601E18">
        <w:rPr>
          <w:sz w:val="22"/>
          <w:szCs w:val="22"/>
        </w:rPr>
        <w:t>)</w:t>
      </w:r>
      <w:r w:rsidR="001725AD" w:rsidRPr="00601E18">
        <w:rPr>
          <w:sz w:val="22"/>
          <w:szCs w:val="22"/>
        </w:rPr>
        <w:fldChar w:fldCharType="end"/>
      </w:r>
      <w:r w:rsidRPr="00601E18">
        <w:rPr>
          <w:sz w:val="22"/>
          <w:szCs w:val="22"/>
        </w:rPr>
        <w:t xml:space="preserve">. </w:t>
      </w:r>
    </w:p>
    <w:p w14:paraId="46064E22" w14:textId="77777777" w:rsidR="003645D1" w:rsidRPr="00601E18" w:rsidRDefault="003645D1" w:rsidP="003645D1"/>
    <w:p w14:paraId="6F4DD267" w14:textId="77777777" w:rsidR="000A49EA" w:rsidRPr="00601E18" w:rsidRDefault="000A49EA" w:rsidP="003645D1"/>
    <w:p w14:paraId="339554D2" w14:textId="77777777" w:rsidR="000A49EA" w:rsidRPr="00601E18" w:rsidRDefault="000A49EA" w:rsidP="003645D1"/>
    <w:p w14:paraId="4E98C2CB" w14:textId="02E3C0C7" w:rsidR="003645D1" w:rsidRPr="00601E18" w:rsidRDefault="002E097F" w:rsidP="000A49EA">
      <w:pPr>
        <w:pStyle w:val="Heading2"/>
        <w:spacing w:before="0" w:line="240" w:lineRule="auto"/>
        <w:rPr>
          <w:rFonts w:ascii="Times New Roman" w:hAnsi="Times New Roman" w:cs="Times New Roman"/>
          <w:b w:val="0"/>
          <w:bCs/>
          <w:color w:val="auto"/>
          <w:sz w:val="22"/>
          <w:szCs w:val="22"/>
        </w:rPr>
      </w:pPr>
      <w:r w:rsidRPr="00601E18">
        <w:rPr>
          <w:rFonts w:ascii="Times New Roman" w:hAnsi="Times New Roman" w:cs="Times New Roman"/>
          <w:b w:val="0"/>
          <w:bCs/>
          <w:color w:val="auto"/>
          <w:sz w:val="22"/>
          <w:szCs w:val="22"/>
        </w:rPr>
        <w:lastRenderedPageBreak/>
        <w:t>Table 3</w:t>
      </w:r>
      <w:r w:rsidR="003645D1" w:rsidRPr="00601E18">
        <w:rPr>
          <w:rFonts w:ascii="Times New Roman" w:hAnsi="Times New Roman" w:cs="Times New Roman"/>
          <w:b w:val="0"/>
          <w:bCs/>
          <w:color w:val="auto"/>
          <w:sz w:val="22"/>
          <w:szCs w:val="22"/>
        </w:rPr>
        <w:t>.</w:t>
      </w:r>
      <w:r w:rsidRPr="00601E18">
        <w:rPr>
          <w:rFonts w:ascii="Times New Roman" w:hAnsi="Times New Roman" w:cs="Times New Roman"/>
          <w:b w:val="0"/>
          <w:bCs/>
          <w:color w:val="auto"/>
          <w:sz w:val="22"/>
          <w:szCs w:val="22"/>
        </w:rPr>
        <w:t xml:space="preserve"> Results of the </w:t>
      </w:r>
      <w:r w:rsidR="003645D1" w:rsidRPr="00601E18">
        <w:rPr>
          <w:rFonts w:ascii="Times New Roman" w:hAnsi="Times New Roman" w:cs="Times New Roman"/>
          <w:b w:val="0"/>
          <w:bCs/>
          <w:color w:val="auto"/>
          <w:sz w:val="22"/>
          <w:szCs w:val="22"/>
        </w:rPr>
        <w:t>partial test (t-test)</w:t>
      </w:r>
    </w:p>
    <w:tbl>
      <w:tblPr>
        <w:tblStyle w:val="TableNormal1"/>
        <w:tblW w:w="87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6"/>
        <w:gridCol w:w="3245"/>
        <w:gridCol w:w="890"/>
        <w:gridCol w:w="1244"/>
        <w:gridCol w:w="1573"/>
        <w:gridCol w:w="774"/>
        <w:gridCol w:w="613"/>
      </w:tblGrid>
      <w:tr w:rsidR="000A49EA" w:rsidRPr="00601E18" w14:paraId="37AA4301" w14:textId="77777777" w:rsidTr="005410ED">
        <w:trPr>
          <w:trHeight w:val="548"/>
        </w:trPr>
        <w:tc>
          <w:tcPr>
            <w:tcW w:w="3691" w:type="dxa"/>
            <w:gridSpan w:val="2"/>
            <w:vMerge w:val="restart"/>
          </w:tcPr>
          <w:p w14:paraId="7749EF60" w14:textId="77777777" w:rsidR="000A49EA" w:rsidRPr="00601E18" w:rsidRDefault="000A49EA" w:rsidP="003645D1">
            <w:pPr>
              <w:pStyle w:val="TableParagraph"/>
              <w:rPr>
                <w:rFonts w:ascii="Times New Roman" w:hAnsi="Times New Roman" w:cs="Times New Roman"/>
                <w:b/>
                <w:lang w:val="en-US"/>
              </w:rPr>
            </w:pPr>
            <w:bookmarkStart w:id="1" w:name="OLE_LINK3"/>
          </w:p>
          <w:p w14:paraId="6A711EB3" w14:textId="77777777" w:rsidR="000A49EA" w:rsidRPr="00601E18" w:rsidRDefault="000A49EA" w:rsidP="003645D1">
            <w:pPr>
              <w:pStyle w:val="TableParagraph"/>
              <w:jc w:val="center"/>
              <w:rPr>
                <w:rFonts w:ascii="Times New Roman" w:hAnsi="Times New Roman" w:cs="Times New Roman"/>
                <w:b/>
                <w:lang w:val="en-US"/>
              </w:rPr>
            </w:pPr>
            <w:r w:rsidRPr="00601E18">
              <w:rPr>
                <w:rFonts w:ascii="Times New Roman" w:hAnsi="Times New Roman" w:cs="Times New Roman"/>
                <w:b/>
                <w:spacing w:val="-2"/>
                <w:lang w:val="en-US"/>
              </w:rPr>
              <w:t>Model</w:t>
            </w:r>
          </w:p>
        </w:tc>
        <w:tc>
          <w:tcPr>
            <w:tcW w:w="2134" w:type="dxa"/>
            <w:gridSpan w:val="2"/>
          </w:tcPr>
          <w:p w14:paraId="10B3975E" w14:textId="77777777" w:rsidR="000A49EA" w:rsidRPr="00601E18" w:rsidRDefault="000A49EA" w:rsidP="003645D1">
            <w:pPr>
              <w:pStyle w:val="TableParagraph"/>
              <w:ind w:left="345"/>
              <w:rPr>
                <w:rFonts w:ascii="Times New Roman" w:hAnsi="Times New Roman" w:cs="Times New Roman"/>
                <w:b/>
                <w:lang w:val="en-US"/>
              </w:rPr>
            </w:pPr>
            <w:r w:rsidRPr="00601E18">
              <w:rPr>
                <w:rFonts w:ascii="Times New Roman" w:hAnsi="Times New Roman" w:cs="Times New Roman"/>
                <w:b/>
                <w:spacing w:val="-2"/>
                <w:lang w:val="en-US"/>
              </w:rPr>
              <w:t>Unstandardized</w:t>
            </w:r>
          </w:p>
          <w:p w14:paraId="54C2988F" w14:textId="336CBD99" w:rsidR="000A49EA" w:rsidRPr="00601E18" w:rsidRDefault="000A49EA" w:rsidP="003645D1">
            <w:pPr>
              <w:pStyle w:val="TableParagraph"/>
              <w:tabs>
                <w:tab w:val="left" w:pos="522"/>
                <w:tab w:val="left" w:pos="2413"/>
              </w:tabs>
              <w:ind w:left="27" w:right="-288"/>
              <w:rPr>
                <w:rFonts w:ascii="Times New Roman" w:hAnsi="Times New Roman" w:cs="Times New Roman"/>
                <w:b/>
                <w:lang w:val="en-US"/>
              </w:rPr>
            </w:pPr>
            <w:r w:rsidRPr="00601E18">
              <w:rPr>
                <w:rFonts w:ascii="Times New Roman" w:hAnsi="Times New Roman" w:cs="Times New Roman"/>
                <w:b/>
                <w:lang w:val="en-US"/>
              </w:rPr>
              <w:tab/>
            </w:r>
            <w:r w:rsidRPr="00601E18">
              <w:rPr>
                <w:rFonts w:ascii="Times New Roman" w:hAnsi="Times New Roman" w:cs="Times New Roman"/>
                <w:b/>
                <w:spacing w:val="-2"/>
                <w:lang w:val="en-US"/>
              </w:rPr>
              <w:t>Coefficients</w:t>
            </w:r>
          </w:p>
        </w:tc>
        <w:tc>
          <w:tcPr>
            <w:tcW w:w="1573" w:type="dxa"/>
          </w:tcPr>
          <w:p w14:paraId="4863949E" w14:textId="39949524" w:rsidR="000A49EA" w:rsidRPr="00601E18" w:rsidRDefault="000A49EA" w:rsidP="000A49EA">
            <w:pPr>
              <w:pStyle w:val="TableParagraph"/>
              <w:tabs>
                <w:tab w:val="left" w:pos="1560"/>
              </w:tabs>
              <w:jc w:val="center"/>
              <w:rPr>
                <w:rFonts w:ascii="Times New Roman" w:hAnsi="Times New Roman" w:cs="Times New Roman"/>
                <w:b/>
                <w:lang w:val="en-US"/>
              </w:rPr>
            </w:pPr>
            <w:r w:rsidRPr="00601E18">
              <w:rPr>
                <w:rFonts w:ascii="Times New Roman" w:hAnsi="Times New Roman" w:cs="Times New Roman"/>
                <w:b/>
                <w:spacing w:val="-2"/>
                <w:lang w:val="en-US"/>
              </w:rPr>
              <w:t>Standardized Coefficients</w:t>
            </w:r>
          </w:p>
        </w:tc>
        <w:tc>
          <w:tcPr>
            <w:tcW w:w="774" w:type="dxa"/>
          </w:tcPr>
          <w:p w14:paraId="2F49561A" w14:textId="77777777" w:rsidR="000A49EA" w:rsidRPr="00601E18" w:rsidRDefault="000A49EA" w:rsidP="003645D1">
            <w:pPr>
              <w:pStyle w:val="TableParagraph"/>
              <w:rPr>
                <w:rFonts w:ascii="Times New Roman" w:hAnsi="Times New Roman" w:cs="Times New Roman"/>
                <w:b/>
                <w:lang w:val="en-US"/>
              </w:rPr>
            </w:pPr>
          </w:p>
          <w:p w14:paraId="2B790215" w14:textId="77777777" w:rsidR="000A49EA" w:rsidRPr="00601E18" w:rsidRDefault="000A49EA" w:rsidP="000A49EA">
            <w:pPr>
              <w:pStyle w:val="TableParagraph"/>
              <w:ind w:left="-15" w:right="3"/>
              <w:jc w:val="center"/>
              <w:rPr>
                <w:rFonts w:ascii="Times New Roman" w:hAnsi="Times New Roman" w:cs="Times New Roman"/>
                <w:b/>
                <w:lang w:val="en-US"/>
              </w:rPr>
            </w:pPr>
            <w:r w:rsidRPr="00601E18">
              <w:rPr>
                <w:rFonts w:ascii="Times New Roman" w:hAnsi="Times New Roman" w:cs="Times New Roman"/>
                <w:b/>
                <w:spacing w:val="-10"/>
                <w:lang w:val="en-US"/>
              </w:rPr>
              <w:t>t</w:t>
            </w:r>
          </w:p>
        </w:tc>
        <w:tc>
          <w:tcPr>
            <w:tcW w:w="613" w:type="dxa"/>
          </w:tcPr>
          <w:p w14:paraId="5C51A2EA" w14:textId="77777777" w:rsidR="000A49EA" w:rsidRPr="00601E18" w:rsidRDefault="000A49EA" w:rsidP="003645D1">
            <w:pPr>
              <w:pStyle w:val="TableParagraph"/>
              <w:rPr>
                <w:rFonts w:ascii="Times New Roman" w:hAnsi="Times New Roman" w:cs="Times New Roman"/>
                <w:b/>
                <w:lang w:val="en-US"/>
              </w:rPr>
            </w:pPr>
          </w:p>
          <w:p w14:paraId="42E3C931" w14:textId="77777777" w:rsidR="000A49EA" w:rsidRPr="00601E18" w:rsidRDefault="000A49EA" w:rsidP="000A49EA">
            <w:pPr>
              <w:pStyle w:val="TableParagraph"/>
              <w:ind w:right="3"/>
              <w:jc w:val="center"/>
              <w:rPr>
                <w:rFonts w:ascii="Times New Roman" w:hAnsi="Times New Roman" w:cs="Times New Roman"/>
                <w:b/>
                <w:lang w:val="en-US"/>
              </w:rPr>
            </w:pPr>
            <w:r w:rsidRPr="00601E18">
              <w:rPr>
                <w:rFonts w:ascii="Times New Roman" w:hAnsi="Times New Roman" w:cs="Times New Roman"/>
                <w:b/>
                <w:spacing w:val="-4"/>
                <w:lang w:val="en-US"/>
              </w:rPr>
              <w:t>Sig.</w:t>
            </w:r>
          </w:p>
        </w:tc>
      </w:tr>
      <w:tr w:rsidR="000A49EA" w:rsidRPr="00601E18" w14:paraId="1D159E36" w14:textId="77777777" w:rsidTr="005410ED">
        <w:trPr>
          <w:trHeight w:val="225"/>
        </w:trPr>
        <w:tc>
          <w:tcPr>
            <w:tcW w:w="3691" w:type="dxa"/>
            <w:gridSpan w:val="2"/>
            <w:vMerge/>
          </w:tcPr>
          <w:p w14:paraId="408EC799" w14:textId="77777777" w:rsidR="000A49EA" w:rsidRPr="00601E18" w:rsidRDefault="000A49EA" w:rsidP="003645D1">
            <w:pPr>
              <w:pStyle w:val="TableParagraph"/>
              <w:rPr>
                <w:rFonts w:ascii="Times New Roman" w:hAnsi="Times New Roman" w:cs="Times New Roman"/>
                <w:lang w:val="en-US"/>
              </w:rPr>
            </w:pPr>
          </w:p>
        </w:tc>
        <w:tc>
          <w:tcPr>
            <w:tcW w:w="890" w:type="dxa"/>
          </w:tcPr>
          <w:p w14:paraId="408C1E43" w14:textId="77777777" w:rsidR="000A49EA" w:rsidRPr="00601E18" w:rsidRDefault="000A49EA" w:rsidP="000A49EA">
            <w:pPr>
              <w:pStyle w:val="TableParagraph"/>
              <w:ind w:right="4"/>
              <w:jc w:val="center"/>
              <w:rPr>
                <w:rFonts w:ascii="Times New Roman" w:hAnsi="Times New Roman" w:cs="Times New Roman"/>
                <w:b/>
                <w:lang w:val="en-US"/>
              </w:rPr>
            </w:pPr>
            <w:r w:rsidRPr="00601E18">
              <w:rPr>
                <w:rFonts w:ascii="Times New Roman" w:hAnsi="Times New Roman" w:cs="Times New Roman"/>
                <w:b/>
                <w:spacing w:val="-10"/>
                <w:lang w:val="en-US"/>
              </w:rPr>
              <w:t>B</w:t>
            </w:r>
          </w:p>
        </w:tc>
        <w:tc>
          <w:tcPr>
            <w:tcW w:w="1244" w:type="dxa"/>
          </w:tcPr>
          <w:p w14:paraId="5A71B679" w14:textId="77777777" w:rsidR="000A49EA" w:rsidRPr="00601E18" w:rsidRDefault="000A49EA" w:rsidP="000A49EA">
            <w:pPr>
              <w:pStyle w:val="TableParagraph"/>
              <w:ind w:right="76"/>
              <w:jc w:val="center"/>
              <w:rPr>
                <w:rFonts w:ascii="Times New Roman" w:hAnsi="Times New Roman" w:cs="Times New Roman"/>
                <w:b/>
                <w:lang w:val="en-US"/>
              </w:rPr>
            </w:pPr>
            <w:r w:rsidRPr="00601E18">
              <w:rPr>
                <w:rFonts w:ascii="Times New Roman" w:hAnsi="Times New Roman" w:cs="Times New Roman"/>
                <w:b/>
                <w:lang w:val="en-US"/>
              </w:rPr>
              <w:t>Std.</w:t>
            </w:r>
            <w:r w:rsidRPr="00601E18">
              <w:rPr>
                <w:rFonts w:ascii="Times New Roman" w:hAnsi="Times New Roman" w:cs="Times New Roman"/>
                <w:b/>
                <w:spacing w:val="-4"/>
                <w:lang w:val="en-US"/>
              </w:rPr>
              <w:t xml:space="preserve"> </w:t>
            </w:r>
            <w:r w:rsidRPr="00601E18">
              <w:rPr>
                <w:rFonts w:ascii="Times New Roman" w:hAnsi="Times New Roman" w:cs="Times New Roman"/>
                <w:b/>
                <w:spacing w:val="-2"/>
                <w:lang w:val="en-US"/>
              </w:rPr>
              <w:t>Error</w:t>
            </w:r>
          </w:p>
        </w:tc>
        <w:tc>
          <w:tcPr>
            <w:tcW w:w="1573" w:type="dxa"/>
          </w:tcPr>
          <w:p w14:paraId="57721A65" w14:textId="77777777" w:rsidR="000A49EA" w:rsidRPr="00601E18" w:rsidRDefault="000A49EA" w:rsidP="003645D1">
            <w:pPr>
              <w:pStyle w:val="TableParagraph"/>
              <w:ind w:left="2" w:right="3"/>
              <w:jc w:val="center"/>
              <w:rPr>
                <w:rFonts w:ascii="Times New Roman" w:hAnsi="Times New Roman" w:cs="Times New Roman"/>
                <w:b/>
                <w:lang w:val="en-US"/>
              </w:rPr>
            </w:pPr>
            <w:r w:rsidRPr="00601E18">
              <w:rPr>
                <w:rFonts w:ascii="Times New Roman" w:hAnsi="Times New Roman" w:cs="Times New Roman"/>
                <w:b/>
                <w:spacing w:val="-4"/>
                <w:lang w:val="en-US"/>
              </w:rPr>
              <w:t>Beta</w:t>
            </w:r>
          </w:p>
        </w:tc>
        <w:tc>
          <w:tcPr>
            <w:tcW w:w="774" w:type="dxa"/>
          </w:tcPr>
          <w:p w14:paraId="4F6B77BF" w14:textId="77777777" w:rsidR="000A49EA" w:rsidRPr="00601E18" w:rsidRDefault="000A49EA" w:rsidP="003645D1">
            <w:pPr>
              <w:pStyle w:val="TableParagraph"/>
              <w:rPr>
                <w:rFonts w:ascii="Times New Roman" w:hAnsi="Times New Roman" w:cs="Times New Roman"/>
                <w:lang w:val="en-US"/>
              </w:rPr>
            </w:pPr>
          </w:p>
        </w:tc>
        <w:tc>
          <w:tcPr>
            <w:tcW w:w="613" w:type="dxa"/>
          </w:tcPr>
          <w:p w14:paraId="68DDB92B" w14:textId="77777777" w:rsidR="000A49EA" w:rsidRPr="00601E18" w:rsidRDefault="000A49EA" w:rsidP="003645D1">
            <w:pPr>
              <w:pStyle w:val="TableParagraph"/>
              <w:rPr>
                <w:rFonts w:ascii="Times New Roman" w:hAnsi="Times New Roman" w:cs="Times New Roman"/>
                <w:lang w:val="en-US"/>
              </w:rPr>
            </w:pPr>
          </w:p>
        </w:tc>
      </w:tr>
      <w:tr w:rsidR="00C71D50" w:rsidRPr="00601E18" w14:paraId="180A7C60" w14:textId="77777777" w:rsidTr="000A49EA">
        <w:trPr>
          <w:trHeight w:val="239"/>
        </w:trPr>
        <w:tc>
          <w:tcPr>
            <w:tcW w:w="446" w:type="dxa"/>
            <w:vAlign w:val="center"/>
          </w:tcPr>
          <w:p w14:paraId="61632D32" w14:textId="77777777" w:rsidR="003A7543" w:rsidRPr="00601E18" w:rsidRDefault="003A7543" w:rsidP="003645D1">
            <w:pPr>
              <w:pStyle w:val="TableParagraph"/>
              <w:jc w:val="center"/>
              <w:rPr>
                <w:rFonts w:ascii="Times New Roman" w:hAnsi="Times New Roman" w:cs="Times New Roman"/>
                <w:lang w:val="en-US"/>
              </w:rPr>
            </w:pPr>
            <w:r w:rsidRPr="00601E18">
              <w:rPr>
                <w:rFonts w:ascii="Times New Roman" w:hAnsi="Times New Roman" w:cs="Times New Roman"/>
                <w:lang w:val="en-US"/>
              </w:rPr>
              <w:t>1</w:t>
            </w:r>
          </w:p>
        </w:tc>
        <w:tc>
          <w:tcPr>
            <w:tcW w:w="3245" w:type="dxa"/>
          </w:tcPr>
          <w:p w14:paraId="34C9BE1E" w14:textId="77777777" w:rsidR="003A7543" w:rsidRPr="00601E18" w:rsidRDefault="003A7543" w:rsidP="000A49EA">
            <w:pPr>
              <w:pStyle w:val="TableParagraph"/>
              <w:ind w:left="91" w:right="797"/>
              <w:rPr>
                <w:rFonts w:ascii="Times New Roman" w:hAnsi="Times New Roman" w:cs="Times New Roman"/>
                <w:lang w:val="en-US"/>
              </w:rPr>
            </w:pPr>
            <w:r w:rsidRPr="00601E18">
              <w:rPr>
                <w:rFonts w:ascii="Times New Roman" w:hAnsi="Times New Roman" w:cs="Times New Roman"/>
                <w:spacing w:val="-2"/>
                <w:lang w:val="en-US"/>
              </w:rPr>
              <w:t>(Constant)</w:t>
            </w:r>
          </w:p>
        </w:tc>
        <w:tc>
          <w:tcPr>
            <w:tcW w:w="890" w:type="dxa"/>
          </w:tcPr>
          <w:p w14:paraId="3A8F4E67" w14:textId="77777777" w:rsidR="003A7543" w:rsidRPr="00601E18" w:rsidRDefault="003A7543" w:rsidP="000A49EA">
            <w:pPr>
              <w:adjustRightInd w:val="0"/>
              <w:spacing w:line="240" w:lineRule="auto"/>
              <w:jc w:val="center"/>
              <w:rPr>
                <w:rFonts w:ascii="Times New Roman" w:hAnsi="Times New Roman" w:cs="Times New Roman"/>
                <w:sz w:val="22"/>
              </w:rPr>
            </w:pPr>
            <w:r w:rsidRPr="00601E18">
              <w:rPr>
                <w:rFonts w:ascii="Times New Roman" w:hAnsi="Times New Roman" w:cs="Times New Roman"/>
                <w:sz w:val="22"/>
              </w:rPr>
              <w:t>6.478</w:t>
            </w:r>
          </w:p>
        </w:tc>
        <w:tc>
          <w:tcPr>
            <w:tcW w:w="1244" w:type="dxa"/>
          </w:tcPr>
          <w:p w14:paraId="26BFA687" w14:textId="77777777" w:rsidR="003A7543" w:rsidRPr="00601E18" w:rsidRDefault="003A7543" w:rsidP="000A49EA">
            <w:pPr>
              <w:adjustRightInd w:val="0"/>
              <w:spacing w:line="240" w:lineRule="auto"/>
              <w:jc w:val="center"/>
              <w:rPr>
                <w:rFonts w:ascii="Times New Roman" w:hAnsi="Times New Roman" w:cs="Times New Roman"/>
                <w:sz w:val="22"/>
              </w:rPr>
            </w:pPr>
            <w:r w:rsidRPr="00601E18">
              <w:rPr>
                <w:rFonts w:ascii="Times New Roman" w:hAnsi="Times New Roman" w:cs="Times New Roman"/>
                <w:sz w:val="22"/>
              </w:rPr>
              <w:t>3.453</w:t>
            </w:r>
          </w:p>
        </w:tc>
        <w:tc>
          <w:tcPr>
            <w:tcW w:w="1573" w:type="dxa"/>
            <w:vAlign w:val="center"/>
          </w:tcPr>
          <w:p w14:paraId="21644C1B" w14:textId="77777777" w:rsidR="003A7543" w:rsidRPr="00601E18" w:rsidRDefault="003A7543" w:rsidP="000A49EA">
            <w:pPr>
              <w:adjustRightInd w:val="0"/>
              <w:spacing w:line="240" w:lineRule="auto"/>
              <w:jc w:val="center"/>
              <w:rPr>
                <w:rFonts w:ascii="Times New Roman" w:hAnsi="Times New Roman" w:cs="Times New Roman"/>
                <w:sz w:val="22"/>
              </w:rPr>
            </w:pPr>
          </w:p>
        </w:tc>
        <w:tc>
          <w:tcPr>
            <w:tcW w:w="774" w:type="dxa"/>
          </w:tcPr>
          <w:p w14:paraId="1FC87117" w14:textId="77777777" w:rsidR="003A7543" w:rsidRPr="00601E18" w:rsidRDefault="003A7543" w:rsidP="000A49EA">
            <w:pPr>
              <w:adjustRightInd w:val="0"/>
              <w:spacing w:line="240" w:lineRule="auto"/>
              <w:ind w:left="60" w:right="60"/>
              <w:jc w:val="center"/>
              <w:rPr>
                <w:rFonts w:ascii="Times New Roman" w:hAnsi="Times New Roman" w:cs="Times New Roman"/>
                <w:sz w:val="22"/>
              </w:rPr>
            </w:pPr>
            <w:r w:rsidRPr="00601E18">
              <w:rPr>
                <w:rFonts w:ascii="Times New Roman" w:hAnsi="Times New Roman" w:cs="Times New Roman"/>
                <w:sz w:val="22"/>
              </w:rPr>
              <w:t>1.876</w:t>
            </w:r>
          </w:p>
        </w:tc>
        <w:tc>
          <w:tcPr>
            <w:tcW w:w="613" w:type="dxa"/>
          </w:tcPr>
          <w:p w14:paraId="67A74B8E" w14:textId="77777777" w:rsidR="003A7543" w:rsidRPr="00601E18" w:rsidRDefault="003A7543" w:rsidP="000A49EA">
            <w:pPr>
              <w:adjustRightInd w:val="0"/>
              <w:spacing w:line="240" w:lineRule="auto"/>
              <w:ind w:left="60" w:right="60"/>
              <w:jc w:val="center"/>
              <w:rPr>
                <w:rFonts w:ascii="Times New Roman" w:hAnsi="Times New Roman" w:cs="Times New Roman"/>
                <w:sz w:val="22"/>
              </w:rPr>
            </w:pPr>
            <w:r w:rsidRPr="00601E18">
              <w:rPr>
                <w:rFonts w:ascii="Times New Roman" w:hAnsi="Times New Roman" w:cs="Times New Roman"/>
                <w:sz w:val="22"/>
              </w:rPr>
              <w:t>.068</w:t>
            </w:r>
          </w:p>
        </w:tc>
      </w:tr>
      <w:tr w:rsidR="00C71D50" w:rsidRPr="00601E18" w14:paraId="062D3392" w14:textId="77777777" w:rsidTr="000A49EA">
        <w:trPr>
          <w:trHeight w:val="99"/>
        </w:trPr>
        <w:tc>
          <w:tcPr>
            <w:tcW w:w="446" w:type="dxa"/>
          </w:tcPr>
          <w:p w14:paraId="65523707" w14:textId="77777777" w:rsidR="003A7543" w:rsidRPr="00601E18" w:rsidRDefault="003A7543" w:rsidP="003645D1">
            <w:pPr>
              <w:pStyle w:val="TableParagraph"/>
              <w:rPr>
                <w:rFonts w:ascii="Times New Roman" w:hAnsi="Times New Roman" w:cs="Times New Roman"/>
                <w:lang w:val="en-US"/>
              </w:rPr>
            </w:pPr>
          </w:p>
        </w:tc>
        <w:tc>
          <w:tcPr>
            <w:tcW w:w="3245" w:type="dxa"/>
          </w:tcPr>
          <w:p w14:paraId="1E1604AD" w14:textId="758DB9B6" w:rsidR="003A7543" w:rsidRPr="00601E18" w:rsidRDefault="00416D97" w:rsidP="000A49EA">
            <w:pPr>
              <w:pStyle w:val="TableParagraph"/>
              <w:ind w:left="91"/>
              <w:rPr>
                <w:rFonts w:ascii="Times New Roman" w:hAnsi="Times New Roman" w:cs="Times New Roman"/>
                <w:lang w:val="en-US"/>
              </w:rPr>
            </w:pPr>
            <w:r w:rsidRPr="00601E18">
              <w:rPr>
                <w:rFonts w:ascii="Times New Roman" w:hAnsi="Times New Roman" w:cs="Times New Roman"/>
                <w:bCs/>
                <w:lang w:val="en-US"/>
              </w:rPr>
              <w:t>Knowledge About Cooperatives</w:t>
            </w:r>
          </w:p>
        </w:tc>
        <w:tc>
          <w:tcPr>
            <w:tcW w:w="890" w:type="dxa"/>
          </w:tcPr>
          <w:p w14:paraId="4DBE215C" w14:textId="77777777" w:rsidR="003A7543" w:rsidRPr="00601E18" w:rsidRDefault="003A7543" w:rsidP="000A49EA">
            <w:pPr>
              <w:adjustRightInd w:val="0"/>
              <w:spacing w:line="240" w:lineRule="auto"/>
              <w:jc w:val="center"/>
              <w:rPr>
                <w:rFonts w:ascii="Times New Roman" w:hAnsi="Times New Roman" w:cs="Times New Roman"/>
                <w:sz w:val="22"/>
              </w:rPr>
            </w:pPr>
            <w:r w:rsidRPr="00601E18">
              <w:rPr>
                <w:rFonts w:ascii="Times New Roman" w:hAnsi="Times New Roman" w:cs="Times New Roman"/>
                <w:sz w:val="22"/>
              </w:rPr>
              <w:t>-.390</w:t>
            </w:r>
          </w:p>
        </w:tc>
        <w:tc>
          <w:tcPr>
            <w:tcW w:w="1244" w:type="dxa"/>
          </w:tcPr>
          <w:p w14:paraId="1212AF53" w14:textId="77777777" w:rsidR="003A7543" w:rsidRPr="00601E18" w:rsidRDefault="003A7543" w:rsidP="000A49EA">
            <w:pPr>
              <w:adjustRightInd w:val="0"/>
              <w:spacing w:line="240" w:lineRule="auto"/>
              <w:jc w:val="center"/>
              <w:rPr>
                <w:rFonts w:ascii="Times New Roman" w:hAnsi="Times New Roman" w:cs="Times New Roman"/>
                <w:sz w:val="22"/>
              </w:rPr>
            </w:pPr>
            <w:r w:rsidRPr="00601E18">
              <w:rPr>
                <w:rFonts w:ascii="Times New Roman" w:hAnsi="Times New Roman" w:cs="Times New Roman"/>
                <w:sz w:val="22"/>
              </w:rPr>
              <w:t>.176</w:t>
            </w:r>
          </w:p>
        </w:tc>
        <w:tc>
          <w:tcPr>
            <w:tcW w:w="1573" w:type="dxa"/>
          </w:tcPr>
          <w:p w14:paraId="71DCC204" w14:textId="77777777" w:rsidR="003A7543" w:rsidRPr="00601E18" w:rsidRDefault="003A7543" w:rsidP="000A49EA">
            <w:pPr>
              <w:adjustRightInd w:val="0"/>
              <w:spacing w:line="240" w:lineRule="auto"/>
              <w:ind w:left="60" w:right="60"/>
              <w:jc w:val="center"/>
              <w:rPr>
                <w:rFonts w:ascii="Times New Roman" w:hAnsi="Times New Roman" w:cs="Times New Roman"/>
                <w:sz w:val="22"/>
              </w:rPr>
            </w:pPr>
            <w:r w:rsidRPr="00601E18">
              <w:rPr>
                <w:rFonts w:ascii="Times New Roman" w:hAnsi="Times New Roman" w:cs="Times New Roman"/>
                <w:sz w:val="22"/>
              </w:rPr>
              <w:t>-.275</w:t>
            </w:r>
          </w:p>
        </w:tc>
        <w:tc>
          <w:tcPr>
            <w:tcW w:w="774" w:type="dxa"/>
          </w:tcPr>
          <w:p w14:paraId="3D0BFC81" w14:textId="77777777" w:rsidR="003A7543" w:rsidRPr="00601E18" w:rsidRDefault="003A7543" w:rsidP="000A49EA">
            <w:pPr>
              <w:adjustRightInd w:val="0"/>
              <w:spacing w:line="240" w:lineRule="auto"/>
              <w:ind w:left="60" w:right="60"/>
              <w:jc w:val="center"/>
              <w:rPr>
                <w:rFonts w:ascii="Times New Roman" w:hAnsi="Times New Roman" w:cs="Times New Roman"/>
                <w:sz w:val="22"/>
              </w:rPr>
            </w:pPr>
            <w:r w:rsidRPr="00601E18">
              <w:rPr>
                <w:rFonts w:ascii="Times New Roman" w:hAnsi="Times New Roman" w:cs="Times New Roman"/>
                <w:sz w:val="22"/>
              </w:rPr>
              <w:t>-2.224</w:t>
            </w:r>
          </w:p>
        </w:tc>
        <w:tc>
          <w:tcPr>
            <w:tcW w:w="613" w:type="dxa"/>
          </w:tcPr>
          <w:p w14:paraId="0FE2ADAB" w14:textId="77777777" w:rsidR="003A7543" w:rsidRPr="00601E18" w:rsidRDefault="003A7543" w:rsidP="000A49EA">
            <w:pPr>
              <w:adjustRightInd w:val="0"/>
              <w:spacing w:line="240" w:lineRule="auto"/>
              <w:ind w:left="60" w:right="60"/>
              <w:jc w:val="center"/>
              <w:rPr>
                <w:rFonts w:ascii="Times New Roman" w:hAnsi="Times New Roman" w:cs="Times New Roman"/>
                <w:sz w:val="22"/>
              </w:rPr>
            </w:pPr>
            <w:r w:rsidRPr="00601E18">
              <w:rPr>
                <w:rFonts w:ascii="Times New Roman" w:hAnsi="Times New Roman" w:cs="Times New Roman"/>
                <w:sz w:val="22"/>
              </w:rPr>
              <w:t>.032</w:t>
            </w:r>
          </w:p>
        </w:tc>
      </w:tr>
      <w:tr w:rsidR="00C71D50" w:rsidRPr="00601E18" w14:paraId="3E4BCDBC" w14:textId="77777777" w:rsidTr="000A49EA">
        <w:trPr>
          <w:trHeight w:val="89"/>
        </w:trPr>
        <w:tc>
          <w:tcPr>
            <w:tcW w:w="446" w:type="dxa"/>
            <w:vAlign w:val="center"/>
          </w:tcPr>
          <w:p w14:paraId="0F200F3B" w14:textId="77777777" w:rsidR="003A7543" w:rsidRPr="00601E18" w:rsidRDefault="003A7543" w:rsidP="003645D1">
            <w:pPr>
              <w:pStyle w:val="TableParagraph"/>
              <w:jc w:val="center"/>
              <w:rPr>
                <w:rFonts w:ascii="Times New Roman" w:hAnsi="Times New Roman" w:cs="Times New Roman"/>
                <w:lang w:val="en-US"/>
              </w:rPr>
            </w:pPr>
          </w:p>
        </w:tc>
        <w:tc>
          <w:tcPr>
            <w:tcW w:w="3245" w:type="dxa"/>
          </w:tcPr>
          <w:p w14:paraId="5BF4FDD5" w14:textId="0F079C7F" w:rsidR="003A7543" w:rsidRPr="00601E18" w:rsidRDefault="00416D97" w:rsidP="000A49EA">
            <w:pPr>
              <w:pStyle w:val="TableParagraph"/>
              <w:ind w:left="91"/>
              <w:rPr>
                <w:rFonts w:ascii="Times New Roman" w:hAnsi="Times New Roman" w:cs="Times New Roman"/>
                <w:lang w:val="en-US"/>
              </w:rPr>
            </w:pPr>
            <w:r w:rsidRPr="00601E18">
              <w:rPr>
                <w:rFonts w:ascii="Times New Roman" w:hAnsi="Times New Roman" w:cs="Times New Roman"/>
                <w:bCs/>
                <w:lang w:val="en-US"/>
              </w:rPr>
              <w:t>Perceptions of Economic Benefits</w:t>
            </w:r>
          </w:p>
        </w:tc>
        <w:tc>
          <w:tcPr>
            <w:tcW w:w="890" w:type="dxa"/>
          </w:tcPr>
          <w:p w14:paraId="60BAC572" w14:textId="77777777" w:rsidR="003A7543" w:rsidRPr="00601E18" w:rsidRDefault="003A7543" w:rsidP="000A49EA">
            <w:pPr>
              <w:adjustRightInd w:val="0"/>
              <w:spacing w:line="240" w:lineRule="auto"/>
              <w:jc w:val="center"/>
              <w:rPr>
                <w:rFonts w:ascii="Times New Roman" w:hAnsi="Times New Roman" w:cs="Times New Roman"/>
                <w:sz w:val="22"/>
              </w:rPr>
            </w:pPr>
            <w:r w:rsidRPr="00601E18">
              <w:rPr>
                <w:rFonts w:ascii="Times New Roman" w:hAnsi="Times New Roman" w:cs="Times New Roman"/>
                <w:sz w:val="22"/>
              </w:rPr>
              <w:t>.205</w:t>
            </w:r>
          </w:p>
        </w:tc>
        <w:tc>
          <w:tcPr>
            <w:tcW w:w="1244" w:type="dxa"/>
          </w:tcPr>
          <w:p w14:paraId="783583EC" w14:textId="77777777" w:rsidR="003A7543" w:rsidRPr="00601E18" w:rsidRDefault="003A7543" w:rsidP="000A49EA">
            <w:pPr>
              <w:adjustRightInd w:val="0"/>
              <w:spacing w:line="240" w:lineRule="auto"/>
              <w:jc w:val="center"/>
              <w:rPr>
                <w:rFonts w:ascii="Times New Roman" w:hAnsi="Times New Roman" w:cs="Times New Roman"/>
                <w:sz w:val="22"/>
              </w:rPr>
            </w:pPr>
            <w:r w:rsidRPr="00601E18">
              <w:rPr>
                <w:rFonts w:ascii="Times New Roman" w:hAnsi="Times New Roman" w:cs="Times New Roman"/>
                <w:sz w:val="22"/>
              </w:rPr>
              <w:t>.198</w:t>
            </w:r>
          </w:p>
        </w:tc>
        <w:tc>
          <w:tcPr>
            <w:tcW w:w="1573" w:type="dxa"/>
          </w:tcPr>
          <w:p w14:paraId="3812E8F3" w14:textId="77777777" w:rsidR="003A7543" w:rsidRPr="00601E18" w:rsidRDefault="003A7543" w:rsidP="000A49EA">
            <w:pPr>
              <w:adjustRightInd w:val="0"/>
              <w:spacing w:line="240" w:lineRule="auto"/>
              <w:ind w:left="60" w:right="60"/>
              <w:jc w:val="center"/>
              <w:rPr>
                <w:rFonts w:ascii="Times New Roman" w:hAnsi="Times New Roman" w:cs="Times New Roman"/>
                <w:sz w:val="22"/>
              </w:rPr>
            </w:pPr>
            <w:r w:rsidRPr="00601E18">
              <w:rPr>
                <w:rFonts w:ascii="Times New Roman" w:hAnsi="Times New Roman" w:cs="Times New Roman"/>
                <w:sz w:val="22"/>
              </w:rPr>
              <w:t>.152</w:t>
            </w:r>
          </w:p>
        </w:tc>
        <w:tc>
          <w:tcPr>
            <w:tcW w:w="774" w:type="dxa"/>
          </w:tcPr>
          <w:p w14:paraId="487F81A0" w14:textId="77777777" w:rsidR="003A7543" w:rsidRPr="00601E18" w:rsidRDefault="003A7543" w:rsidP="000A49EA">
            <w:pPr>
              <w:adjustRightInd w:val="0"/>
              <w:spacing w:line="240" w:lineRule="auto"/>
              <w:ind w:left="60" w:right="60"/>
              <w:jc w:val="center"/>
              <w:rPr>
                <w:rFonts w:ascii="Times New Roman" w:hAnsi="Times New Roman" w:cs="Times New Roman"/>
                <w:sz w:val="22"/>
              </w:rPr>
            </w:pPr>
            <w:r w:rsidRPr="00601E18">
              <w:rPr>
                <w:rFonts w:ascii="Times New Roman" w:hAnsi="Times New Roman" w:cs="Times New Roman"/>
                <w:sz w:val="22"/>
              </w:rPr>
              <w:t>1.037</w:t>
            </w:r>
          </w:p>
        </w:tc>
        <w:tc>
          <w:tcPr>
            <w:tcW w:w="613" w:type="dxa"/>
          </w:tcPr>
          <w:p w14:paraId="5E9CBEAD" w14:textId="77777777" w:rsidR="003A7543" w:rsidRPr="00601E18" w:rsidRDefault="003A7543" w:rsidP="000A49EA">
            <w:pPr>
              <w:adjustRightInd w:val="0"/>
              <w:spacing w:line="240" w:lineRule="auto"/>
              <w:ind w:left="60" w:right="60"/>
              <w:jc w:val="center"/>
              <w:rPr>
                <w:rFonts w:ascii="Times New Roman" w:hAnsi="Times New Roman" w:cs="Times New Roman"/>
                <w:sz w:val="22"/>
              </w:rPr>
            </w:pPr>
            <w:r w:rsidRPr="00601E18">
              <w:rPr>
                <w:rFonts w:ascii="Times New Roman" w:hAnsi="Times New Roman" w:cs="Times New Roman"/>
                <w:sz w:val="22"/>
              </w:rPr>
              <w:t>.306</w:t>
            </w:r>
          </w:p>
        </w:tc>
      </w:tr>
      <w:tr w:rsidR="00C71D50" w:rsidRPr="00601E18" w14:paraId="2715D331" w14:textId="77777777" w:rsidTr="000A49EA">
        <w:trPr>
          <w:trHeight w:val="89"/>
        </w:trPr>
        <w:tc>
          <w:tcPr>
            <w:tcW w:w="446" w:type="dxa"/>
          </w:tcPr>
          <w:p w14:paraId="7D208BCC" w14:textId="77777777" w:rsidR="003A7543" w:rsidRPr="00601E18" w:rsidRDefault="003A7543" w:rsidP="003645D1">
            <w:pPr>
              <w:pStyle w:val="TableParagraph"/>
              <w:rPr>
                <w:rFonts w:ascii="Times New Roman" w:hAnsi="Times New Roman" w:cs="Times New Roman"/>
                <w:lang w:val="en-US"/>
              </w:rPr>
            </w:pPr>
          </w:p>
        </w:tc>
        <w:tc>
          <w:tcPr>
            <w:tcW w:w="3245" w:type="dxa"/>
          </w:tcPr>
          <w:p w14:paraId="649FFD87" w14:textId="7E551C7F" w:rsidR="003A7543" w:rsidRPr="00601E18" w:rsidRDefault="00416D97" w:rsidP="000A49EA">
            <w:pPr>
              <w:pStyle w:val="TableParagraph"/>
              <w:ind w:left="91"/>
              <w:rPr>
                <w:rFonts w:ascii="Times New Roman" w:hAnsi="Times New Roman" w:cs="Times New Roman"/>
                <w:lang w:val="en-US"/>
              </w:rPr>
            </w:pPr>
            <w:r w:rsidRPr="00601E18">
              <w:rPr>
                <w:rFonts w:ascii="Times New Roman" w:hAnsi="Times New Roman" w:cs="Times New Roman"/>
                <w:bCs/>
                <w:lang w:val="en-US"/>
              </w:rPr>
              <w:t>Trust in Management</w:t>
            </w:r>
          </w:p>
        </w:tc>
        <w:tc>
          <w:tcPr>
            <w:tcW w:w="890" w:type="dxa"/>
          </w:tcPr>
          <w:p w14:paraId="68CE1DF3" w14:textId="77777777" w:rsidR="003A7543" w:rsidRPr="00601E18" w:rsidRDefault="003A7543" w:rsidP="000A49EA">
            <w:pPr>
              <w:adjustRightInd w:val="0"/>
              <w:spacing w:line="240" w:lineRule="auto"/>
              <w:jc w:val="center"/>
              <w:rPr>
                <w:rFonts w:ascii="Times New Roman" w:hAnsi="Times New Roman" w:cs="Times New Roman"/>
                <w:sz w:val="22"/>
              </w:rPr>
            </w:pPr>
            <w:r w:rsidRPr="00601E18">
              <w:rPr>
                <w:rFonts w:ascii="Times New Roman" w:hAnsi="Times New Roman" w:cs="Times New Roman"/>
                <w:sz w:val="22"/>
              </w:rPr>
              <w:t>.065</w:t>
            </w:r>
          </w:p>
        </w:tc>
        <w:tc>
          <w:tcPr>
            <w:tcW w:w="1244" w:type="dxa"/>
          </w:tcPr>
          <w:p w14:paraId="465FE16C" w14:textId="77777777" w:rsidR="003A7543" w:rsidRPr="00601E18" w:rsidRDefault="003A7543" w:rsidP="000A49EA">
            <w:pPr>
              <w:adjustRightInd w:val="0"/>
              <w:spacing w:line="240" w:lineRule="auto"/>
              <w:jc w:val="center"/>
              <w:rPr>
                <w:rFonts w:ascii="Times New Roman" w:hAnsi="Times New Roman" w:cs="Times New Roman"/>
                <w:sz w:val="22"/>
              </w:rPr>
            </w:pPr>
            <w:r w:rsidRPr="00601E18">
              <w:rPr>
                <w:rFonts w:ascii="Times New Roman" w:hAnsi="Times New Roman" w:cs="Times New Roman"/>
                <w:sz w:val="22"/>
              </w:rPr>
              <w:t>.201</w:t>
            </w:r>
          </w:p>
        </w:tc>
        <w:tc>
          <w:tcPr>
            <w:tcW w:w="1573" w:type="dxa"/>
          </w:tcPr>
          <w:p w14:paraId="6757C685" w14:textId="77777777" w:rsidR="003A7543" w:rsidRPr="00601E18" w:rsidRDefault="003A7543" w:rsidP="000A49EA">
            <w:pPr>
              <w:adjustRightInd w:val="0"/>
              <w:spacing w:line="240" w:lineRule="auto"/>
              <w:ind w:left="60" w:right="60"/>
              <w:jc w:val="center"/>
              <w:rPr>
                <w:rFonts w:ascii="Times New Roman" w:hAnsi="Times New Roman" w:cs="Times New Roman"/>
                <w:sz w:val="22"/>
              </w:rPr>
            </w:pPr>
            <w:r w:rsidRPr="00601E18">
              <w:rPr>
                <w:rFonts w:ascii="Times New Roman" w:hAnsi="Times New Roman" w:cs="Times New Roman"/>
                <w:sz w:val="22"/>
              </w:rPr>
              <w:t>.054</w:t>
            </w:r>
          </w:p>
        </w:tc>
        <w:tc>
          <w:tcPr>
            <w:tcW w:w="774" w:type="dxa"/>
          </w:tcPr>
          <w:p w14:paraId="2D67D7CD" w14:textId="77777777" w:rsidR="003A7543" w:rsidRPr="00601E18" w:rsidRDefault="003A7543" w:rsidP="000A49EA">
            <w:pPr>
              <w:adjustRightInd w:val="0"/>
              <w:spacing w:line="240" w:lineRule="auto"/>
              <w:ind w:left="60" w:right="60"/>
              <w:jc w:val="center"/>
              <w:rPr>
                <w:rFonts w:ascii="Times New Roman" w:hAnsi="Times New Roman" w:cs="Times New Roman"/>
                <w:sz w:val="22"/>
              </w:rPr>
            </w:pPr>
            <w:r w:rsidRPr="00601E18">
              <w:rPr>
                <w:rFonts w:ascii="Times New Roman" w:hAnsi="Times New Roman" w:cs="Times New Roman"/>
                <w:sz w:val="22"/>
              </w:rPr>
              <w:t>.324</w:t>
            </w:r>
          </w:p>
        </w:tc>
        <w:tc>
          <w:tcPr>
            <w:tcW w:w="613" w:type="dxa"/>
          </w:tcPr>
          <w:p w14:paraId="03CE9424" w14:textId="77777777" w:rsidR="003A7543" w:rsidRPr="00601E18" w:rsidRDefault="003A7543" w:rsidP="000A49EA">
            <w:pPr>
              <w:adjustRightInd w:val="0"/>
              <w:spacing w:line="240" w:lineRule="auto"/>
              <w:ind w:left="60" w:right="60"/>
              <w:jc w:val="center"/>
              <w:rPr>
                <w:rFonts w:ascii="Times New Roman" w:hAnsi="Times New Roman" w:cs="Times New Roman"/>
                <w:sz w:val="22"/>
              </w:rPr>
            </w:pPr>
            <w:r w:rsidRPr="00601E18">
              <w:rPr>
                <w:rFonts w:ascii="Times New Roman" w:hAnsi="Times New Roman" w:cs="Times New Roman"/>
                <w:sz w:val="22"/>
              </w:rPr>
              <w:t>.748</w:t>
            </w:r>
          </w:p>
        </w:tc>
      </w:tr>
      <w:tr w:rsidR="00C71D50" w:rsidRPr="00601E18" w14:paraId="2D55116F" w14:textId="77777777" w:rsidTr="000A49EA">
        <w:trPr>
          <w:trHeight w:val="79"/>
        </w:trPr>
        <w:tc>
          <w:tcPr>
            <w:tcW w:w="446" w:type="dxa"/>
          </w:tcPr>
          <w:p w14:paraId="0B53B56D" w14:textId="77777777" w:rsidR="003A7543" w:rsidRPr="00601E18" w:rsidRDefault="003A7543" w:rsidP="003645D1">
            <w:pPr>
              <w:pStyle w:val="TableParagraph"/>
              <w:rPr>
                <w:rFonts w:ascii="Times New Roman" w:hAnsi="Times New Roman" w:cs="Times New Roman"/>
                <w:lang w:val="en-US"/>
              </w:rPr>
            </w:pPr>
          </w:p>
        </w:tc>
        <w:tc>
          <w:tcPr>
            <w:tcW w:w="3245" w:type="dxa"/>
          </w:tcPr>
          <w:p w14:paraId="2563DA09" w14:textId="55665A66" w:rsidR="003A7543" w:rsidRPr="00601E18" w:rsidRDefault="00416D97" w:rsidP="000A49EA">
            <w:pPr>
              <w:pStyle w:val="TableParagraph"/>
              <w:ind w:left="91"/>
              <w:rPr>
                <w:rFonts w:ascii="Times New Roman" w:hAnsi="Times New Roman" w:cs="Times New Roman"/>
                <w:i/>
                <w:lang w:val="en-US"/>
              </w:rPr>
            </w:pPr>
            <w:r w:rsidRPr="00601E18">
              <w:rPr>
                <w:rFonts w:ascii="Times New Roman" w:hAnsi="Times New Roman" w:cs="Times New Roman"/>
                <w:bCs/>
                <w:lang w:val="en-US"/>
              </w:rPr>
              <w:t>Risk Perception</w:t>
            </w:r>
          </w:p>
        </w:tc>
        <w:tc>
          <w:tcPr>
            <w:tcW w:w="890" w:type="dxa"/>
          </w:tcPr>
          <w:p w14:paraId="02B05108" w14:textId="77777777" w:rsidR="003A7543" w:rsidRPr="00601E18" w:rsidRDefault="003A7543" w:rsidP="000A49EA">
            <w:pPr>
              <w:adjustRightInd w:val="0"/>
              <w:spacing w:line="240" w:lineRule="auto"/>
              <w:jc w:val="center"/>
              <w:rPr>
                <w:rFonts w:ascii="Times New Roman" w:hAnsi="Times New Roman" w:cs="Times New Roman"/>
                <w:sz w:val="22"/>
              </w:rPr>
            </w:pPr>
            <w:r w:rsidRPr="00601E18">
              <w:rPr>
                <w:rFonts w:ascii="Times New Roman" w:hAnsi="Times New Roman" w:cs="Times New Roman"/>
                <w:sz w:val="22"/>
              </w:rPr>
              <w:t>-.349</w:t>
            </w:r>
          </w:p>
        </w:tc>
        <w:tc>
          <w:tcPr>
            <w:tcW w:w="1244" w:type="dxa"/>
          </w:tcPr>
          <w:p w14:paraId="41215781" w14:textId="77777777" w:rsidR="003A7543" w:rsidRPr="00601E18" w:rsidRDefault="003A7543" w:rsidP="000A49EA">
            <w:pPr>
              <w:adjustRightInd w:val="0"/>
              <w:spacing w:line="240" w:lineRule="auto"/>
              <w:jc w:val="center"/>
              <w:rPr>
                <w:rFonts w:ascii="Times New Roman" w:hAnsi="Times New Roman" w:cs="Times New Roman"/>
                <w:sz w:val="22"/>
              </w:rPr>
            </w:pPr>
            <w:r w:rsidRPr="00601E18">
              <w:rPr>
                <w:rFonts w:ascii="Times New Roman" w:hAnsi="Times New Roman" w:cs="Times New Roman"/>
                <w:sz w:val="22"/>
              </w:rPr>
              <w:t>.211</w:t>
            </w:r>
          </w:p>
        </w:tc>
        <w:tc>
          <w:tcPr>
            <w:tcW w:w="1573" w:type="dxa"/>
          </w:tcPr>
          <w:p w14:paraId="3726C12A" w14:textId="77777777" w:rsidR="003A7543" w:rsidRPr="00601E18" w:rsidRDefault="003A7543" w:rsidP="000A49EA">
            <w:pPr>
              <w:adjustRightInd w:val="0"/>
              <w:spacing w:line="240" w:lineRule="auto"/>
              <w:ind w:left="60" w:right="60"/>
              <w:jc w:val="center"/>
              <w:rPr>
                <w:rFonts w:ascii="Times New Roman" w:hAnsi="Times New Roman" w:cs="Times New Roman"/>
                <w:sz w:val="22"/>
              </w:rPr>
            </w:pPr>
            <w:r w:rsidRPr="00601E18">
              <w:rPr>
                <w:rFonts w:ascii="Times New Roman" w:hAnsi="Times New Roman" w:cs="Times New Roman"/>
                <w:sz w:val="22"/>
              </w:rPr>
              <w:t>-.185</w:t>
            </w:r>
          </w:p>
        </w:tc>
        <w:tc>
          <w:tcPr>
            <w:tcW w:w="774" w:type="dxa"/>
          </w:tcPr>
          <w:p w14:paraId="64CD35CF" w14:textId="77777777" w:rsidR="003A7543" w:rsidRPr="00601E18" w:rsidRDefault="003A7543" w:rsidP="000A49EA">
            <w:pPr>
              <w:adjustRightInd w:val="0"/>
              <w:spacing w:line="240" w:lineRule="auto"/>
              <w:ind w:left="60" w:right="60"/>
              <w:jc w:val="center"/>
              <w:rPr>
                <w:rFonts w:ascii="Times New Roman" w:hAnsi="Times New Roman" w:cs="Times New Roman"/>
                <w:sz w:val="22"/>
              </w:rPr>
            </w:pPr>
            <w:r w:rsidRPr="00601E18">
              <w:rPr>
                <w:rFonts w:ascii="Times New Roman" w:hAnsi="Times New Roman" w:cs="Times New Roman"/>
                <w:sz w:val="22"/>
              </w:rPr>
              <w:t>-1.654</w:t>
            </w:r>
          </w:p>
        </w:tc>
        <w:tc>
          <w:tcPr>
            <w:tcW w:w="613" w:type="dxa"/>
          </w:tcPr>
          <w:p w14:paraId="2F961FF7" w14:textId="77777777" w:rsidR="003A7543" w:rsidRPr="00601E18" w:rsidRDefault="003A7543" w:rsidP="000A49EA">
            <w:pPr>
              <w:adjustRightInd w:val="0"/>
              <w:spacing w:line="240" w:lineRule="auto"/>
              <w:ind w:left="60" w:right="60"/>
              <w:jc w:val="center"/>
              <w:rPr>
                <w:rFonts w:ascii="Times New Roman" w:hAnsi="Times New Roman" w:cs="Times New Roman"/>
                <w:sz w:val="22"/>
              </w:rPr>
            </w:pPr>
            <w:r w:rsidRPr="00601E18">
              <w:rPr>
                <w:rFonts w:ascii="Times New Roman" w:hAnsi="Times New Roman" w:cs="Times New Roman"/>
                <w:sz w:val="22"/>
              </w:rPr>
              <w:t>.106</w:t>
            </w:r>
          </w:p>
        </w:tc>
      </w:tr>
      <w:tr w:rsidR="00C71D50" w:rsidRPr="00601E18" w14:paraId="0B86FCF5" w14:textId="77777777" w:rsidTr="000A49EA">
        <w:trPr>
          <w:trHeight w:val="293"/>
        </w:trPr>
        <w:tc>
          <w:tcPr>
            <w:tcW w:w="446" w:type="dxa"/>
          </w:tcPr>
          <w:p w14:paraId="338AACD6" w14:textId="77777777" w:rsidR="003A7543" w:rsidRPr="00601E18" w:rsidRDefault="003A7543" w:rsidP="003645D1">
            <w:pPr>
              <w:pStyle w:val="TableParagraph"/>
              <w:rPr>
                <w:rFonts w:ascii="Times New Roman" w:hAnsi="Times New Roman" w:cs="Times New Roman"/>
                <w:lang w:val="en-US"/>
              </w:rPr>
            </w:pPr>
          </w:p>
        </w:tc>
        <w:tc>
          <w:tcPr>
            <w:tcW w:w="3245" w:type="dxa"/>
          </w:tcPr>
          <w:p w14:paraId="6A155B97" w14:textId="5B92A2C2" w:rsidR="003A7543" w:rsidRPr="00601E18" w:rsidRDefault="00416D97" w:rsidP="000A49EA">
            <w:pPr>
              <w:pStyle w:val="TableParagraph"/>
              <w:ind w:left="91"/>
              <w:rPr>
                <w:rFonts w:ascii="Times New Roman" w:hAnsi="Times New Roman" w:cs="Times New Roman"/>
                <w:i/>
                <w:lang w:val="en-US"/>
              </w:rPr>
            </w:pPr>
            <w:r w:rsidRPr="00601E18">
              <w:rPr>
                <w:rFonts w:ascii="Times New Roman" w:hAnsi="Times New Roman" w:cs="Times New Roman"/>
                <w:bCs/>
                <w:lang w:val="en-US"/>
              </w:rPr>
              <w:t>Social Environment</w:t>
            </w:r>
          </w:p>
        </w:tc>
        <w:tc>
          <w:tcPr>
            <w:tcW w:w="890" w:type="dxa"/>
          </w:tcPr>
          <w:p w14:paraId="5067A57E" w14:textId="77777777" w:rsidR="003A7543" w:rsidRPr="00601E18" w:rsidRDefault="003A7543" w:rsidP="000A49EA">
            <w:pPr>
              <w:adjustRightInd w:val="0"/>
              <w:spacing w:line="240" w:lineRule="auto"/>
              <w:jc w:val="center"/>
              <w:rPr>
                <w:rFonts w:ascii="Times New Roman" w:hAnsi="Times New Roman" w:cs="Times New Roman"/>
                <w:sz w:val="22"/>
              </w:rPr>
            </w:pPr>
            <w:r w:rsidRPr="00601E18">
              <w:rPr>
                <w:rFonts w:ascii="Times New Roman" w:hAnsi="Times New Roman" w:cs="Times New Roman"/>
                <w:sz w:val="22"/>
              </w:rPr>
              <w:t>.715</w:t>
            </w:r>
          </w:p>
        </w:tc>
        <w:tc>
          <w:tcPr>
            <w:tcW w:w="1244" w:type="dxa"/>
          </w:tcPr>
          <w:p w14:paraId="3344B35B" w14:textId="77777777" w:rsidR="003A7543" w:rsidRPr="00601E18" w:rsidRDefault="003A7543" w:rsidP="000A49EA">
            <w:pPr>
              <w:adjustRightInd w:val="0"/>
              <w:spacing w:line="240" w:lineRule="auto"/>
              <w:jc w:val="center"/>
              <w:rPr>
                <w:rFonts w:ascii="Times New Roman" w:hAnsi="Times New Roman" w:cs="Times New Roman"/>
                <w:sz w:val="22"/>
              </w:rPr>
            </w:pPr>
            <w:r w:rsidRPr="00601E18">
              <w:rPr>
                <w:rFonts w:ascii="Times New Roman" w:hAnsi="Times New Roman" w:cs="Times New Roman"/>
                <w:sz w:val="22"/>
              </w:rPr>
              <w:t>.168</w:t>
            </w:r>
          </w:p>
        </w:tc>
        <w:tc>
          <w:tcPr>
            <w:tcW w:w="1573" w:type="dxa"/>
          </w:tcPr>
          <w:p w14:paraId="6DA18911" w14:textId="77777777" w:rsidR="003A7543" w:rsidRPr="00601E18" w:rsidRDefault="003A7543" w:rsidP="000A49EA">
            <w:pPr>
              <w:adjustRightInd w:val="0"/>
              <w:spacing w:line="240" w:lineRule="auto"/>
              <w:ind w:left="60" w:right="60"/>
              <w:jc w:val="center"/>
              <w:rPr>
                <w:rFonts w:ascii="Times New Roman" w:hAnsi="Times New Roman" w:cs="Times New Roman"/>
                <w:sz w:val="22"/>
              </w:rPr>
            </w:pPr>
            <w:r w:rsidRPr="00601E18">
              <w:rPr>
                <w:rFonts w:ascii="Times New Roman" w:hAnsi="Times New Roman" w:cs="Times New Roman"/>
                <w:sz w:val="22"/>
              </w:rPr>
              <w:t>.641</w:t>
            </w:r>
          </w:p>
        </w:tc>
        <w:tc>
          <w:tcPr>
            <w:tcW w:w="774" w:type="dxa"/>
          </w:tcPr>
          <w:p w14:paraId="6914374D" w14:textId="77777777" w:rsidR="003A7543" w:rsidRPr="00601E18" w:rsidRDefault="003A7543" w:rsidP="000A49EA">
            <w:pPr>
              <w:adjustRightInd w:val="0"/>
              <w:spacing w:line="240" w:lineRule="auto"/>
              <w:ind w:left="60" w:right="60"/>
              <w:jc w:val="center"/>
              <w:rPr>
                <w:rFonts w:ascii="Times New Roman" w:hAnsi="Times New Roman" w:cs="Times New Roman"/>
                <w:sz w:val="22"/>
              </w:rPr>
            </w:pPr>
            <w:r w:rsidRPr="00601E18">
              <w:rPr>
                <w:rFonts w:ascii="Times New Roman" w:hAnsi="Times New Roman" w:cs="Times New Roman"/>
                <w:sz w:val="22"/>
              </w:rPr>
              <w:t>4.251</w:t>
            </w:r>
          </w:p>
        </w:tc>
        <w:tc>
          <w:tcPr>
            <w:tcW w:w="613" w:type="dxa"/>
          </w:tcPr>
          <w:p w14:paraId="479A74FE" w14:textId="77777777" w:rsidR="003A7543" w:rsidRPr="00601E18" w:rsidRDefault="003A7543" w:rsidP="000A49EA">
            <w:pPr>
              <w:adjustRightInd w:val="0"/>
              <w:spacing w:line="240" w:lineRule="auto"/>
              <w:ind w:left="60" w:right="60"/>
              <w:jc w:val="center"/>
              <w:rPr>
                <w:rFonts w:ascii="Times New Roman" w:hAnsi="Times New Roman" w:cs="Times New Roman"/>
                <w:sz w:val="22"/>
              </w:rPr>
            </w:pPr>
            <w:r w:rsidRPr="00601E18">
              <w:rPr>
                <w:rFonts w:ascii="Times New Roman" w:hAnsi="Times New Roman" w:cs="Times New Roman"/>
                <w:sz w:val="22"/>
              </w:rPr>
              <w:t>.000</w:t>
            </w:r>
          </w:p>
        </w:tc>
      </w:tr>
      <w:tr w:rsidR="000A49EA" w:rsidRPr="00601E18" w14:paraId="01E45012" w14:textId="77777777" w:rsidTr="00132880">
        <w:trPr>
          <w:trHeight w:val="293"/>
        </w:trPr>
        <w:tc>
          <w:tcPr>
            <w:tcW w:w="8785" w:type="dxa"/>
            <w:gridSpan w:val="7"/>
          </w:tcPr>
          <w:p w14:paraId="4E5DDC96" w14:textId="7662E34B" w:rsidR="000A49EA" w:rsidRPr="00601E18" w:rsidRDefault="000A49EA" w:rsidP="000A49EA">
            <w:pPr>
              <w:adjustRightInd w:val="0"/>
              <w:spacing w:line="240" w:lineRule="auto"/>
              <w:ind w:left="60" w:right="60"/>
              <w:jc w:val="both"/>
              <w:rPr>
                <w:rFonts w:ascii="Times New Roman" w:hAnsi="Times New Roman" w:cs="Times New Roman"/>
                <w:sz w:val="22"/>
              </w:rPr>
            </w:pPr>
            <w:r w:rsidRPr="00601E18">
              <w:rPr>
                <w:rFonts w:ascii="Times New Roman" w:hAnsi="Times New Roman" w:cs="Times New Roman"/>
                <w:iCs/>
                <w:sz w:val="22"/>
              </w:rPr>
              <w:t>Dependent</w:t>
            </w:r>
            <w:r w:rsidRPr="00601E18">
              <w:rPr>
                <w:rFonts w:ascii="Times New Roman" w:hAnsi="Times New Roman" w:cs="Times New Roman"/>
                <w:iCs/>
                <w:spacing w:val="-8"/>
                <w:sz w:val="22"/>
              </w:rPr>
              <w:t xml:space="preserve"> </w:t>
            </w:r>
            <w:r w:rsidRPr="00601E18">
              <w:rPr>
                <w:rFonts w:ascii="Times New Roman" w:hAnsi="Times New Roman" w:cs="Times New Roman"/>
                <w:iCs/>
                <w:sz w:val="22"/>
              </w:rPr>
              <w:t>Variable:</w:t>
            </w:r>
            <w:r w:rsidRPr="00601E18">
              <w:rPr>
                <w:rFonts w:ascii="Times New Roman" w:hAnsi="Times New Roman" w:cs="Times New Roman"/>
                <w:iCs/>
                <w:spacing w:val="-6"/>
                <w:sz w:val="22"/>
              </w:rPr>
              <w:t xml:space="preserve"> </w:t>
            </w:r>
            <w:r w:rsidRPr="00601E18">
              <w:rPr>
                <w:rFonts w:ascii="Times New Roman" w:hAnsi="Times New Roman" w:cs="Times New Roman"/>
                <w:iCs/>
                <w:sz w:val="22"/>
              </w:rPr>
              <w:t>Interest in becoming a member of a cooperative</w:t>
            </w:r>
          </w:p>
        </w:tc>
      </w:tr>
      <w:bookmarkEnd w:id="1"/>
    </w:tbl>
    <w:p w14:paraId="72A78279" w14:textId="77777777" w:rsidR="00B777DB" w:rsidRPr="00601E18" w:rsidRDefault="00B777DB" w:rsidP="000A49EA">
      <w:pPr>
        <w:pStyle w:val="NormalWeb"/>
        <w:spacing w:before="0" w:beforeAutospacing="0" w:after="0" w:afterAutospacing="0"/>
        <w:jc w:val="both"/>
        <w:rPr>
          <w:sz w:val="22"/>
          <w:szCs w:val="22"/>
        </w:rPr>
      </w:pPr>
    </w:p>
    <w:p w14:paraId="1857DC41" w14:textId="7E273210" w:rsidR="00FB19C4" w:rsidRPr="00601E18" w:rsidRDefault="00BB55DF" w:rsidP="003645D1">
      <w:pPr>
        <w:pStyle w:val="isselectedend"/>
        <w:spacing w:before="0" w:beforeAutospacing="0" w:after="0" w:afterAutospacing="0"/>
        <w:ind w:firstLine="540"/>
        <w:jc w:val="both"/>
        <w:rPr>
          <w:sz w:val="22"/>
          <w:szCs w:val="22"/>
        </w:rPr>
      </w:pPr>
      <w:r w:rsidRPr="00601E18">
        <w:rPr>
          <w:sz w:val="22"/>
          <w:szCs w:val="22"/>
        </w:rPr>
        <w:t>Table 3 shows</w:t>
      </w:r>
      <w:r w:rsidR="00FB19C4" w:rsidRPr="00601E18">
        <w:rPr>
          <w:sz w:val="22"/>
          <w:szCs w:val="22"/>
        </w:rPr>
        <w:t xml:space="preserve"> knowledge about cooperatives has a significant effect on interest in becoming a cooperative member (0.032&lt;0.05). </w:t>
      </w:r>
      <w:r w:rsidR="003304E5" w:rsidRPr="00601E18">
        <w:rPr>
          <w:sz w:val="22"/>
        </w:rPr>
        <w:t>However, the regression coefficient was negative (-0.390).</w:t>
      </w:r>
      <w:r w:rsidR="00FB19C4" w:rsidRPr="00601E18">
        <w:rPr>
          <w:sz w:val="22"/>
          <w:szCs w:val="22"/>
        </w:rPr>
        <w:t xml:space="preserve"> </w:t>
      </w:r>
      <w:r w:rsidR="003304E5" w:rsidRPr="00601E18">
        <w:rPr>
          <w:sz w:val="22"/>
        </w:rPr>
        <w:t>This finding is interesting because, theoretically, knowledge should increase interest in the topic.</w:t>
      </w:r>
      <w:r w:rsidR="00FB19C4" w:rsidRPr="00601E18">
        <w:rPr>
          <w:sz w:val="22"/>
          <w:szCs w:val="22"/>
        </w:rPr>
        <w:t xml:space="preserve"> </w:t>
      </w:r>
      <w:r w:rsidR="003304E5" w:rsidRPr="00601E18">
        <w:rPr>
          <w:sz w:val="22"/>
        </w:rPr>
        <w:t>In the context of this study, the negative coefficient can be interpreted to mean that the higher an employee’s understanding of the cooperative’s conditions, including issues such as non-performing loans or problematic financing, the lower their interest in joining the cooperative.</w:t>
      </w:r>
      <w:r w:rsidR="00FB19C4" w:rsidRPr="00601E18">
        <w:rPr>
          <w:sz w:val="22"/>
          <w:szCs w:val="22"/>
        </w:rPr>
        <w:t xml:space="preserve"> </w:t>
      </w:r>
      <w:r w:rsidR="003304E5" w:rsidRPr="00601E18">
        <w:rPr>
          <w:sz w:val="22"/>
        </w:rPr>
        <w:t>This implies that the respondents’ knowledge extends beyond a mere normative understanding of cooperatives to include awareness of the risks and actual conditions of the institution.</w:t>
      </w:r>
      <w:r w:rsidR="00FB19C4" w:rsidRPr="00601E18">
        <w:rPr>
          <w:sz w:val="22"/>
          <w:szCs w:val="22"/>
        </w:rPr>
        <w:t xml:space="preserve"> </w:t>
      </w:r>
      <w:r w:rsidR="003304E5" w:rsidRPr="00601E18">
        <w:rPr>
          <w:sz w:val="22"/>
        </w:rPr>
        <w:t>This is consistent with the theory of rational behavior proposed by</w:t>
      </w:r>
      <w:r w:rsidR="000805D0" w:rsidRPr="00601E18">
        <w:rPr>
          <w:sz w:val="22"/>
        </w:rPr>
        <w:t xml:space="preserve"> </w:t>
      </w:r>
      <w:hyperlink w:anchor="_ENREF_12" w:tooltip="Coleman, 1990 #10485" w:history="1">
        <w:r w:rsidR="000805D0" w:rsidRPr="00601E18">
          <w:rPr>
            <w:rStyle w:val="Hyperlink"/>
            <w:sz w:val="22"/>
          </w:rPr>
          <w:fldChar w:fldCharType="begin"/>
        </w:r>
        <w:r w:rsidR="000805D0" w:rsidRPr="00601E18">
          <w:rPr>
            <w:rStyle w:val="Hyperlink"/>
            <w:sz w:val="22"/>
          </w:rPr>
          <w:instrText xml:space="preserve"> ADDIN EN.CITE &lt;EndNote&gt;&lt;Cite AuthorYear="1"&gt;&lt;Author&gt;Coleman&lt;/Author&gt;&lt;Year&gt;1990&lt;/Year&gt;&lt;RecNum&gt;10485&lt;/RecNum&gt;&lt;DisplayText&gt;Coleman (1990)&lt;/DisplayText&gt;&lt;record&gt;&lt;rec-number&gt;10485&lt;/rec-number&gt;&lt;foreign-keys&gt;&lt;key app="EN" db-id="x5ezdazsa9zseqe5esy5zw9wxe95pawf2e0d" timestamp="1785400373"&gt;10485&lt;/key&gt;&lt;/foreign-keys&gt;&lt;ref-type name="Journal Article"&gt;17&lt;/ref-type&gt;&lt;contributors&gt;&lt;authors&gt;&lt;author&gt;Coleman, James S&lt;/author&gt;&lt;/authors&gt;&lt;/contributors&gt;&lt;titles&gt;&lt;title&gt;Foundations of social theory&lt;/title&gt;&lt;secondary-title&gt;Harvard Universit&lt;/secondary-title&gt;&lt;/titles&gt;&lt;periodical&gt;&lt;full-title&gt;Harvard Universit&lt;/full-title&gt;&lt;/periodical&gt;&lt;dates&gt;&lt;year&gt;1990&lt;/year&gt;&lt;/dates&gt;&lt;urls&gt;&lt;/urls&gt;&lt;/record&gt;&lt;/Cite&gt;&lt;/EndNote&gt;</w:instrText>
        </w:r>
        <w:r w:rsidR="000805D0" w:rsidRPr="00601E18">
          <w:rPr>
            <w:rStyle w:val="Hyperlink"/>
            <w:sz w:val="22"/>
          </w:rPr>
          <w:fldChar w:fldCharType="separate"/>
        </w:r>
        <w:r w:rsidR="000805D0" w:rsidRPr="00601E18">
          <w:rPr>
            <w:rStyle w:val="Hyperlink"/>
            <w:sz w:val="22"/>
          </w:rPr>
          <w:t>Coleman (1990)</w:t>
        </w:r>
        <w:r w:rsidR="000805D0" w:rsidRPr="00601E18">
          <w:rPr>
            <w:rStyle w:val="Hyperlink"/>
            <w:sz w:val="22"/>
          </w:rPr>
          <w:fldChar w:fldCharType="end"/>
        </w:r>
      </w:hyperlink>
      <w:r w:rsidR="003304E5" w:rsidRPr="00601E18">
        <w:rPr>
          <w:sz w:val="22"/>
        </w:rPr>
        <w:t>, which states that individuals comprehensively evaluate the available information before making economic decisions.</w:t>
      </w:r>
    </w:p>
    <w:p w14:paraId="7DA9603C" w14:textId="7D68C5A1" w:rsidR="00FB19C4" w:rsidRPr="00601E18" w:rsidRDefault="003304E5" w:rsidP="003645D1">
      <w:pPr>
        <w:pStyle w:val="isselectedend"/>
        <w:spacing w:before="0" w:beforeAutospacing="0" w:after="0" w:afterAutospacing="0"/>
        <w:ind w:firstLine="540"/>
        <w:jc w:val="both"/>
        <w:rPr>
          <w:sz w:val="22"/>
          <w:szCs w:val="22"/>
        </w:rPr>
      </w:pPr>
      <w:r w:rsidRPr="00601E18">
        <w:rPr>
          <w:sz w:val="22"/>
        </w:rPr>
        <w:t>Conversely, the perception of economic benefits did not significantly affect interest (Sig.</w:t>
      </w:r>
      <w:r w:rsidR="00FB19C4" w:rsidRPr="00601E18">
        <w:rPr>
          <w:sz w:val="22"/>
          <w:szCs w:val="22"/>
        </w:rPr>
        <w:t xml:space="preserve"> 0.306&gt;0.05). </w:t>
      </w:r>
      <w:r w:rsidRPr="00601E18">
        <w:rPr>
          <w:sz w:val="22"/>
        </w:rPr>
        <w:t>This finding indicates that economic benefits, such as easier access to financing or the distribution of net surplus, have not yet become dominant factors in shaping employees’ interests.</w:t>
      </w:r>
      <w:r w:rsidR="00FB19C4" w:rsidRPr="00601E18">
        <w:rPr>
          <w:sz w:val="22"/>
          <w:szCs w:val="22"/>
        </w:rPr>
        <w:t xml:space="preserve"> </w:t>
      </w:r>
      <w:r w:rsidRPr="00601E18">
        <w:rPr>
          <w:sz w:val="22"/>
        </w:rPr>
        <w:t>When a cooperative faces non-performing loans, employees are more likely to prioritize the institution’s security and long-term sustainability over short-term financial benefits.</w:t>
      </w:r>
      <w:r w:rsidR="00FB19C4" w:rsidRPr="00601E18">
        <w:rPr>
          <w:sz w:val="22"/>
          <w:szCs w:val="22"/>
        </w:rPr>
        <w:t xml:space="preserve"> </w:t>
      </w:r>
      <w:r w:rsidRPr="00601E18">
        <w:rPr>
          <w:sz w:val="22"/>
        </w:rPr>
        <w:t>In other words, when institutional risk increases, economic benefits become less relevant in decision-making.</w:t>
      </w:r>
    </w:p>
    <w:p w14:paraId="65DDC798" w14:textId="4787947E" w:rsidR="00FB19C4" w:rsidRPr="00601E18" w:rsidRDefault="00FB19C4" w:rsidP="003645D1">
      <w:pPr>
        <w:pStyle w:val="isselectedend"/>
        <w:spacing w:before="0" w:beforeAutospacing="0" w:after="0" w:afterAutospacing="0"/>
        <w:ind w:firstLine="540"/>
        <w:jc w:val="both"/>
        <w:rPr>
          <w:sz w:val="22"/>
          <w:szCs w:val="22"/>
        </w:rPr>
      </w:pPr>
      <w:r w:rsidRPr="00601E18">
        <w:rPr>
          <w:sz w:val="22"/>
          <w:szCs w:val="22"/>
        </w:rPr>
        <w:t xml:space="preserve">Trust in management also had no significant effect (Sig. 0.748&gt;0.05). These results indicate that employees’ level of trust in the cooperative’s management is not yet strong enough to directly influence their interest. </w:t>
      </w:r>
      <w:r w:rsidR="003304E5" w:rsidRPr="00601E18">
        <w:rPr>
          <w:sz w:val="22"/>
        </w:rPr>
        <w:t>Employees may experience ambivalence; although they still maintain a certain level of trust, the existence of non-performing loans creates uncertainty that weakens the influence of trust on their intention to join the union.</w:t>
      </w:r>
      <w:r w:rsidRPr="00601E18">
        <w:rPr>
          <w:sz w:val="22"/>
          <w:szCs w:val="22"/>
        </w:rPr>
        <w:t xml:space="preserve"> </w:t>
      </w:r>
      <w:r w:rsidR="003304E5" w:rsidRPr="00601E18">
        <w:rPr>
          <w:sz w:val="22"/>
        </w:rPr>
        <w:t>This finding suggests that trust in financial institutions is shaped not only by personal perceptions but also by the institution’s financial stability and performance.</w:t>
      </w:r>
    </w:p>
    <w:p w14:paraId="083EFE58" w14:textId="76B2E617" w:rsidR="00FB19C4" w:rsidRPr="00601E18" w:rsidRDefault="003304E5" w:rsidP="003645D1">
      <w:pPr>
        <w:pStyle w:val="isselectedend"/>
        <w:spacing w:before="0" w:beforeAutospacing="0" w:after="0" w:afterAutospacing="0"/>
        <w:ind w:firstLine="540"/>
        <w:jc w:val="both"/>
        <w:rPr>
          <w:sz w:val="22"/>
          <w:szCs w:val="22"/>
        </w:rPr>
      </w:pPr>
      <w:r w:rsidRPr="00601E18">
        <w:rPr>
          <w:sz w:val="22"/>
        </w:rPr>
        <w:t>Risk perception has a negative coefficient (-0.349), but is not statistically significant (Sig.</w:t>
      </w:r>
      <w:r w:rsidR="00FB19C4" w:rsidRPr="00601E18">
        <w:rPr>
          <w:sz w:val="22"/>
          <w:szCs w:val="22"/>
        </w:rPr>
        <w:t xml:space="preserve">= 0.106&gt;0.05). </w:t>
      </w:r>
      <w:r w:rsidRPr="00601E18">
        <w:rPr>
          <w:sz w:val="22"/>
        </w:rPr>
        <w:t>In terms of the direction of the relationship, these results are consistent with the theoretical expectation that a higher perceived risk reduces an individual’s interest in becoming a cooperative member.</w:t>
      </w:r>
      <w:r w:rsidR="00FB19C4" w:rsidRPr="00601E18">
        <w:rPr>
          <w:sz w:val="22"/>
          <w:szCs w:val="22"/>
        </w:rPr>
        <w:t xml:space="preserve"> However, because the relationship is not statistically significant, it can be concluded that the risks arising from non-performing loans have not yet become the primary determinant of employees’ decisions. This may be because employees believe that the cooperative still has adequate resolution mechanisms or because they perceive the risks to remain within acceptable limits.</w:t>
      </w:r>
    </w:p>
    <w:p w14:paraId="73B02D90" w14:textId="6C4A037E" w:rsidR="00FB19C4" w:rsidRPr="00601E18" w:rsidRDefault="00FB19C4" w:rsidP="003645D1">
      <w:pPr>
        <w:pStyle w:val="isselectedend"/>
        <w:spacing w:before="0" w:beforeAutospacing="0" w:after="0" w:afterAutospacing="0"/>
        <w:ind w:firstLine="540"/>
        <w:jc w:val="both"/>
        <w:rPr>
          <w:sz w:val="22"/>
          <w:szCs w:val="22"/>
        </w:rPr>
      </w:pPr>
      <w:r w:rsidRPr="00601E18">
        <w:rPr>
          <w:sz w:val="22"/>
          <w:szCs w:val="22"/>
        </w:rPr>
        <w:t xml:space="preserve">The most dominant variable in this study was the social environment, with a coefficient of 0.715 and a significance level of 0.000&lt;0.05. </w:t>
      </w:r>
      <w:r w:rsidR="003304E5" w:rsidRPr="00601E18">
        <w:rPr>
          <w:sz w:val="22"/>
        </w:rPr>
        <w:t>This indicates that social factors significantly positively influence the interest in becoming a cooperative member.</w:t>
      </w:r>
      <w:r w:rsidRPr="00601E18">
        <w:rPr>
          <w:sz w:val="22"/>
          <w:szCs w:val="22"/>
        </w:rPr>
        <w:t xml:space="preserve"> </w:t>
      </w:r>
      <w:r w:rsidR="003304E5" w:rsidRPr="00601E18">
        <w:rPr>
          <w:sz w:val="22"/>
        </w:rPr>
        <w:t>The stronger the encouragement from coworkers and supervisors and the stronger the prevailing organizational norms, the higher employees’ interest in joining.</w:t>
      </w:r>
      <w:r w:rsidRPr="00601E18">
        <w:rPr>
          <w:sz w:val="22"/>
          <w:szCs w:val="22"/>
        </w:rPr>
        <w:t xml:space="preserve"> </w:t>
      </w:r>
      <w:r w:rsidR="003304E5" w:rsidRPr="00601E18">
        <w:rPr>
          <w:sz w:val="22"/>
        </w:rPr>
        <w:t xml:space="preserve">This finding is consistent with the </w:t>
      </w:r>
      <w:r w:rsidR="00067842" w:rsidRPr="00601E18">
        <w:rPr>
          <w:sz w:val="22"/>
        </w:rPr>
        <w:t xml:space="preserve">theory of planned behavior </w:t>
      </w:r>
      <w:r w:rsidR="003304E5" w:rsidRPr="00601E18">
        <w:rPr>
          <w:sz w:val="22"/>
        </w:rPr>
        <w:t>proposed by</w:t>
      </w:r>
      <w:r w:rsidR="00A1226A" w:rsidRPr="00601E18">
        <w:rPr>
          <w:sz w:val="22"/>
        </w:rPr>
        <w:t xml:space="preserve"> </w:t>
      </w:r>
      <w:hyperlink w:anchor="_ENREF_1" w:tooltip="Ajzen, 1991 #2186" w:history="1">
        <w:r w:rsidR="00A1226A" w:rsidRPr="00601E18">
          <w:rPr>
            <w:rStyle w:val="Hyperlink"/>
            <w:sz w:val="22"/>
          </w:rPr>
          <w:fldChar w:fldCharType="begin"/>
        </w:r>
        <w:r w:rsidR="00A1226A" w:rsidRPr="00601E18">
          <w:rPr>
            <w:rStyle w:val="Hyperlink"/>
            <w:sz w:val="22"/>
          </w:rPr>
          <w:instrText xml:space="preserve"> ADDIN EN.CITE &lt;EndNote&gt;&lt;Cite AuthorYear="1"&gt;&lt;Author&gt;Ajzen&lt;/Author&gt;&lt;Year&gt;1991&lt;/Year&gt;&lt;RecNum&gt;2186&lt;/RecNum&gt;&lt;DisplayText&gt;Ajzen (1991)&lt;/DisplayText&gt;&lt;record&gt;&lt;rec-number&gt;2186&lt;/rec-number&gt;&lt;foreign-keys&gt;&lt;key app="EN" db-id="x5ezdazsa9zseqe5esy5zw9wxe95pawf2e0d" timestamp="1766630551"&gt;2186&lt;/key&gt;&lt;/foreign-keys&gt;&lt;ref-type name="Journal Article"&gt;17&lt;/ref-type&gt;&lt;contributors&gt;&lt;authors&gt;&lt;author&gt;Ajzen, Icek&lt;/author&gt;&lt;/authors&gt;&lt;/contributors&gt;&lt;titles&gt;&lt;title&gt;The theory of planned behavior&lt;/title&gt;&lt;secondary-title&gt;Organizational behavior and human decision processes&lt;/secondary-title&gt;&lt;/titles&gt;&lt;periodical&gt;&lt;full-title&gt;Organizational behavior and human decision processes&lt;/full-title&gt;&lt;/periodical&gt;&lt;pages&gt;179-211&lt;/pages&gt;&lt;volume&gt;50&lt;/volume&gt;&lt;number&gt;2&lt;/number&gt;&lt;dates&gt;&lt;year&gt;1991&lt;/year&gt;&lt;/dates&gt;&lt;isbn&gt;0749-5978&lt;/isbn&gt;&lt;urls&gt;&lt;/urls&gt;&lt;electronic-resource-num&gt;https://doi.org/10.1016/0749-5978(91)90020-T&lt;/electronic-resource-num&gt;&lt;/record&gt;&lt;/Cite&gt;&lt;/EndNote&gt;</w:instrText>
        </w:r>
        <w:r w:rsidR="00A1226A" w:rsidRPr="00601E18">
          <w:rPr>
            <w:rStyle w:val="Hyperlink"/>
            <w:sz w:val="22"/>
          </w:rPr>
          <w:fldChar w:fldCharType="separate"/>
        </w:r>
        <w:r w:rsidR="00A1226A" w:rsidRPr="00601E18">
          <w:rPr>
            <w:rStyle w:val="Hyperlink"/>
            <w:sz w:val="22"/>
          </w:rPr>
          <w:t>Ajzen (1991)</w:t>
        </w:r>
        <w:r w:rsidR="00A1226A" w:rsidRPr="00601E18">
          <w:rPr>
            <w:rStyle w:val="Hyperlink"/>
            <w:sz w:val="22"/>
          </w:rPr>
          <w:fldChar w:fldCharType="end"/>
        </w:r>
      </w:hyperlink>
      <w:r w:rsidR="003304E5" w:rsidRPr="00601E18">
        <w:rPr>
          <w:sz w:val="22"/>
        </w:rPr>
        <w:t>, particularly the subjective norms component.</w:t>
      </w:r>
      <w:r w:rsidRPr="00601E18">
        <w:rPr>
          <w:sz w:val="22"/>
          <w:szCs w:val="22"/>
        </w:rPr>
        <w:t xml:space="preserve"> </w:t>
      </w:r>
      <w:r w:rsidR="003304E5" w:rsidRPr="00601E18">
        <w:rPr>
          <w:sz w:val="22"/>
        </w:rPr>
        <w:t>In the context of government agency employees, the decision to become a cooperative member is not solely an individual decision but is also influenced by the organizational culture and prevailing social pressures.</w:t>
      </w:r>
    </w:p>
    <w:p w14:paraId="10ED0172" w14:textId="5B1F7D48" w:rsidR="00FB19C4" w:rsidRPr="00601E18" w:rsidRDefault="003304E5" w:rsidP="003645D1">
      <w:pPr>
        <w:pStyle w:val="isselectedend"/>
        <w:spacing w:before="0" w:beforeAutospacing="0" w:after="0" w:afterAutospacing="0"/>
        <w:ind w:firstLine="540"/>
        <w:jc w:val="both"/>
        <w:rPr>
          <w:sz w:val="22"/>
          <w:szCs w:val="22"/>
        </w:rPr>
      </w:pPr>
      <w:r w:rsidRPr="00601E18">
        <w:rPr>
          <w:sz w:val="22"/>
        </w:rPr>
        <w:lastRenderedPageBreak/>
        <w:t>Overall, the results of this study indicate that in cooperatives experiencing non-performing loans, social factors play a more important role than economic factors or formal trust in shaping employees’ interest in membership in the cooperative.</w:t>
      </w:r>
      <w:r w:rsidR="00FB19C4" w:rsidRPr="00601E18">
        <w:rPr>
          <w:sz w:val="22"/>
          <w:szCs w:val="22"/>
        </w:rPr>
        <w:t xml:space="preserve"> </w:t>
      </w:r>
      <w:r w:rsidRPr="00601E18">
        <w:rPr>
          <w:sz w:val="22"/>
        </w:rPr>
        <w:t>This means that despite internal organizational problems, solidarity and the influence of the work environment can still encourage employees to join cooperatives.</w:t>
      </w:r>
      <w:r w:rsidR="00FB19C4" w:rsidRPr="00601E18">
        <w:rPr>
          <w:sz w:val="22"/>
          <w:szCs w:val="22"/>
        </w:rPr>
        <w:t xml:space="preserve"> </w:t>
      </w:r>
      <w:r w:rsidRPr="00601E18">
        <w:rPr>
          <w:sz w:val="22"/>
        </w:rPr>
        <w:t>However, the negative coefficient for the knowledge variable highlights the need for greater transparency and more effective communication strategies by the cooperative management.</w:t>
      </w:r>
      <w:r w:rsidR="00FB19C4" w:rsidRPr="00601E18">
        <w:rPr>
          <w:sz w:val="22"/>
          <w:szCs w:val="22"/>
        </w:rPr>
        <w:t xml:space="preserve"> </w:t>
      </w:r>
      <w:r w:rsidRPr="00601E18">
        <w:rPr>
          <w:sz w:val="22"/>
        </w:rPr>
        <w:t>Educational efforts that are not accompanied by clear recovery plans and sound risk management strategies may reinforce negative perceptions and reduce employees’ interest in membership.</w:t>
      </w:r>
      <w:r w:rsidR="00067842" w:rsidRPr="00601E18">
        <w:rPr>
          <w:sz w:val="22"/>
          <w:szCs w:val="22"/>
        </w:rPr>
        <w:t xml:space="preserve"> </w:t>
      </w:r>
      <w:r w:rsidR="00FB19C4" w:rsidRPr="00601E18">
        <w:rPr>
          <w:sz w:val="22"/>
          <w:szCs w:val="22"/>
        </w:rPr>
        <w:t xml:space="preserve">The study conducted by </w:t>
      </w:r>
      <w:hyperlink w:anchor="_ENREF_42" w:tooltip="Warbanaran, 2024 #10455" w:history="1">
        <w:r w:rsidR="000117E4" w:rsidRPr="00601E18">
          <w:rPr>
            <w:rStyle w:val="Hyperlink"/>
            <w:sz w:val="22"/>
            <w:szCs w:val="22"/>
          </w:rPr>
          <w:fldChar w:fldCharType="begin"/>
        </w:r>
        <w:r w:rsidR="000117E4" w:rsidRPr="00601E18">
          <w:rPr>
            <w:rStyle w:val="Hyperlink"/>
            <w:sz w:val="22"/>
            <w:szCs w:val="22"/>
          </w:rPr>
          <w:instrText xml:space="preserve"> ADDIN EN.CITE &lt;EndNote&gt;&lt;Cite AuthorYear="1"&gt;&lt;Author&gt;Warbanaran&lt;/Author&gt;&lt;Year&gt;2024&lt;/Year&gt;&lt;RecNum&gt;10455&lt;/RecNum&gt;&lt;DisplayText&gt;Warbanaran, Kainama, and Tomasoa (2024)&lt;/DisplayText&gt;&lt;record&gt;&lt;rec-number&gt;10455&lt;/rec-number&gt;&lt;foreign-keys&gt;&lt;key app="EN" db-id="x5ezdazsa9zseqe5esy5zw9wxe95pawf2e0d" timestamp="1785397319"&gt;10455&lt;/key&gt;&lt;/foreign-keys&gt;&lt;ref-type name="Journal Article"&gt;17&lt;/ref-type&gt;&lt;contributors&gt;&lt;authors&gt;&lt;author&gt;Warbanaran, Imelda Dina&lt;/author&gt;&lt;author&gt;Kainama, Maryoni Stevanny&lt;/author&gt;&lt;author&gt;Tomasoa, Theodora Florence&lt;/author&gt;&lt;/authors&gt;&lt;/contributors&gt;&lt;titles&gt;&lt;title&gt;Analisis Kredit Bermasalah pada Koperasi Simpan Pinjam di Desa Waiheru (Studi Kasus pada Koperasi Serba Usaha Dwi Eka Jaya)&lt;/title&gt;&lt;secondary-title&gt;Jurnal Pendidikan Ekonomi&lt;/secondary-title&gt;&lt;/titles&gt;&lt;periodical&gt;&lt;full-title&gt;Jurnal Pendidikan Ekonomi&lt;/full-title&gt;&lt;/periodical&gt;&lt;pages&gt;10-20&lt;/pages&gt;&lt;volume&gt;4&lt;/volume&gt;&lt;number&gt;1&lt;/number&gt;&lt;dates&gt;&lt;year&gt;2024&lt;/year&gt;&lt;/dates&gt;&lt;isbn&gt;2776-8864&lt;/isbn&gt;&lt;urls&gt;&lt;/urls&gt;&lt;electronic-resource-num&gt;https://doi.org/10.30598/jpe.v4.i1.p10-20&lt;/electronic-resource-num&gt;&lt;/record&gt;&lt;/Cite&gt;&lt;/EndNote&gt;</w:instrText>
        </w:r>
        <w:r w:rsidR="000117E4" w:rsidRPr="00601E18">
          <w:rPr>
            <w:rStyle w:val="Hyperlink"/>
            <w:sz w:val="22"/>
            <w:szCs w:val="22"/>
          </w:rPr>
          <w:fldChar w:fldCharType="separate"/>
        </w:r>
        <w:r w:rsidR="000117E4" w:rsidRPr="00601E18">
          <w:rPr>
            <w:rStyle w:val="Hyperlink"/>
            <w:sz w:val="22"/>
            <w:szCs w:val="22"/>
          </w:rPr>
          <w:t>Warbanaran, Kainama, and Tomasoa (2024)</w:t>
        </w:r>
        <w:r w:rsidR="000117E4" w:rsidRPr="00601E18">
          <w:rPr>
            <w:rStyle w:val="Hyperlink"/>
            <w:sz w:val="22"/>
            <w:szCs w:val="22"/>
          </w:rPr>
          <w:fldChar w:fldCharType="end"/>
        </w:r>
      </w:hyperlink>
      <w:r w:rsidR="000117E4" w:rsidRPr="00601E18">
        <w:rPr>
          <w:sz w:val="22"/>
          <w:szCs w:val="22"/>
        </w:rPr>
        <w:t xml:space="preserve"> </w:t>
      </w:r>
      <w:r w:rsidR="00FB19C4" w:rsidRPr="00601E18">
        <w:rPr>
          <w:sz w:val="22"/>
          <w:szCs w:val="22"/>
        </w:rPr>
        <w:t xml:space="preserve">found that factors such as the misuse of loan funds and poor borrower character can adversely affect the financial health of cooperatives, which in turn may reduce the interest of prospective members. </w:t>
      </w:r>
      <w:r w:rsidRPr="00601E18">
        <w:rPr>
          <w:sz w:val="22"/>
        </w:rPr>
        <w:t>The findings of the present study differ from those reported by</w:t>
      </w:r>
      <w:r w:rsidR="00EA0D24" w:rsidRPr="00601E18">
        <w:rPr>
          <w:sz w:val="22"/>
        </w:rPr>
        <w:t xml:space="preserve"> </w:t>
      </w:r>
      <w:hyperlink w:anchor="_ENREF_26" w:tooltip="Kamalia, 2023 #10456" w:history="1">
        <w:r w:rsidR="00EA0D24" w:rsidRPr="00601E18">
          <w:rPr>
            <w:rStyle w:val="Hyperlink"/>
            <w:sz w:val="22"/>
          </w:rPr>
          <w:fldChar w:fldCharType="begin"/>
        </w:r>
        <w:r w:rsidR="00EA0D24" w:rsidRPr="00601E18">
          <w:rPr>
            <w:rStyle w:val="Hyperlink"/>
            <w:sz w:val="22"/>
          </w:rPr>
          <w:instrText xml:space="preserve"> ADDIN EN.CITE &lt;EndNote&gt;&lt;Cite AuthorYear="1"&gt;&lt;Author&gt;Kamalia&lt;/Author&gt;&lt;Year&gt;2023&lt;/Year&gt;&lt;RecNum&gt;10456&lt;/RecNum&gt;&lt;DisplayText&gt;Kamalia, Sakti, and Wulandari (2023)&lt;/DisplayText&gt;&lt;record&gt;&lt;rec-number&gt;10456&lt;/rec-number&gt;&lt;foreign-keys&gt;&lt;key app="EN" db-id="x5ezdazsa9zseqe5esy5zw9wxe95pawf2e0d" timestamp="1785397543"&gt;10456&lt;/key&gt;&lt;/foreign-keys&gt;&lt;ref-type name="Journal Article"&gt;17&lt;/ref-type&gt;&lt;contributors&gt;&lt;authors&gt;&lt;author&gt;Kamalia, Putri Ulfa&lt;/author&gt;&lt;author&gt;Sakti, Norida Canda&lt;/author&gt;&lt;author&gt;Wulandari, Wida&lt;/author&gt;&lt;/authors&gt;&lt;/contributors&gt;&lt;titles&gt;&lt;title&gt;Analysis of cooperative knowledge, cooperative motivation and cooperative image on economic education students&amp;apos; interest in cooperatives&lt;/title&gt;&lt;secondary-title&gt;International Journal of Multicultural and Multireligious Understanding&lt;/secondary-title&gt;&lt;/titles&gt;&lt;periodical&gt;&lt;full-title&gt;International Journal of Multicultural and Multireligious Understanding&lt;/full-title&gt;&lt;/periodical&gt;&lt;pages&gt;84&lt;/pages&gt;&lt;volume&gt;10&lt;/volume&gt;&lt;number&gt;12&lt;/number&gt;&lt;dates&gt;&lt;year&gt;2023&lt;/year&gt;&lt;/dates&gt;&lt;isbn&gt;2364-5369&lt;/isbn&gt;&lt;urls&gt;&lt;/urls&gt;&lt;electronic-resource-num&gt;http://dx.doi.org/10.18415/ijmmu.v10i12.5200&lt;/electronic-resource-num&gt;&lt;/record&gt;&lt;/Cite&gt;&lt;/EndNote&gt;</w:instrText>
        </w:r>
        <w:r w:rsidR="00EA0D24" w:rsidRPr="00601E18">
          <w:rPr>
            <w:rStyle w:val="Hyperlink"/>
            <w:sz w:val="22"/>
          </w:rPr>
          <w:fldChar w:fldCharType="separate"/>
        </w:r>
        <w:r w:rsidR="00EA0D24" w:rsidRPr="00601E18">
          <w:rPr>
            <w:rStyle w:val="Hyperlink"/>
            <w:sz w:val="22"/>
          </w:rPr>
          <w:t>Kamalia, Sakti, and Wulandari (2023)</w:t>
        </w:r>
        <w:r w:rsidR="00EA0D24" w:rsidRPr="00601E18">
          <w:rPr>
            <w:rStyle w:val="Hyperlink"/>
            <w:sz w:val="22"/>
          </w:rPr>
          <w:fldChar w:fldCharType="end"/>
        </w:r>
      </w:hyperlink>
      <w:r w:rsidRPr="00601E18">
        <w:rPr>
          <w:sz w:val="22"/>
        </w:rPr>
        <w:t>, who found that knowledge positively affected individuals’ interest in becoming cooperative members.</w:t>
      </w:r>
    </w:p>
    <w:p w14:paraId="6F5D35D9" w14:textId="75DAECA7" w:rsidR="00FB19C4" w:rsidRPr="00601E18" w:rsidRDefault="00FB19C4" w:rsidP="003645D1">
      <w:pPr>
        <w:pStyle w:val="isselectedend"/>
        <w:spacing w:before="0" w:beforeAutospacing="0" w:after="0" w:afterAutospacing="0"/>
        <w:ind w:firstLine="540"/>
        <w:jc w:val="both"/>
        <w:rPr>
          <w:sz w:val="22"/>
          <w:szCs w:val="22"/>
        </w:rPr>
      </w:pPr>
      <w:r w:rsidRPr="00601E18">
        <w:rPr>
          <w:sz w:val="22"/>
          <w:szCs w:val="22"/>
        </w:rPr>
        <w:t xml:space="preserve">Cooperative knowledge does not significantly influence the interest in becoming a cooperative member among </w:t>
      </w:r>
      <w:r w:rsidR="00067842" w:rsidRPr="00601E18">
        <w:rPr>
          <w:sz w:val="22"/>
          <w:szCs w:val="22"/>
        </w:rPr>
        <w:t>economic education students</w:t>
      </w:r>
      <w:r w:rsidRPr="00601E18">
        <w:rPr>
          <w:sz w:val="22"/>
          <w:szCs w:val="22"/>
        </w:rPr>
        <w:t xml:space="preserve">, as indicated by the research findings. </w:t>
      </w:r>
      <w:r w:rsidR="003304E5" w:rsidRPr="00601E18">
        <w:rPr>
          <w:sz w:val="22"/>
        </w:rPr>
        <w:t>Despite the expectation that knowledge gained from cooperative courses would enhance interest, the study revealed that only cooperative motivation and cooperative image had significant impacts.</w:t>
      </w:r>
      <w:r w:rsidRPr="00601E18">
        <w:rPr>
          <w:sz w:val="22"/>
          <w:szCs w:val="22"/>
        </w:rPr>
        <w:t xml:space="preserve"> </w:t>
      </w:r>
      <w:r w:rsidR="003304E5" w:rsidRPr="00601E18">
        <w:rPr>
          <w:sz w:val="22"/>
        </w:rPr>
        <w:t>This aligns with previous research showing a lack of significant influence of knowledge on interest in cooperatives, suggesting that other factors play a more critical role in determining interest.</w:t>
      </w:r>
      <w:r w:rsidRPr="00601E18">
        <w:rPr>
          <w:sz w:val="22"/>
          <w:szCs w:val="22"/>
        </w:rPr>
        <w:t xml:space="preserve"> Other studies have reported that knowledge about cooperatives has a significant positive influence on an individual's intention to become a cooperative member</w:t>
      </w:r>
      <w:r w:rsidR="004C5F9E" w:rsidRPr="00601E18">
        <w:rPr>
          <w:sz w:val="22"/>
          <w:szCs w:val="22"/>
        </w:rPr>
        <w:t xml:space="preserve"> </w:t>
      </w:r>
      <w:hyperlink w:anchor="_ENREF_32" w:tooltip="Manihuruk, 2025 #10488" w:history="1">
        <w:r w:rsidR="004C5F9E" w:rsidRPr="00601E18">
          <w:rPr>
            <w:rStyle w:val="Hyperlink"/>
            <w:sz w:val="22"/>
            <w:szCs w:val="22"/>
          </w:rPr>
          <w:fldChar w:fldCharType="begin"/>
        </w:r>
        <w:r w:rsidR="004C5F9E" w:rsidRPr="00601E18">
          <w:rPr>
            <w:rStyle w:val="Hyperlink"/>
            <w:sz w:val="22"/>
            <w:szCs w:val="22"/>
          </w:rPr>
          <w:instrText xml:space="preserve"> ADDIN EN.CITE &lt;EndNote&gt;&lt;Cite AuthorYear="1"&gt;&lt;Author&gt;Manihuruk&lt;/Author&gt;&lt;Year&gt;2025&lt;/Year&gt;&lt;RecNum&gt;10488&lt;/RecNum&gt;&lt;DisplayText&gt;Manihuruk et al. (2025)&lt;/DisplayText&gt;&lt;record&gt;&lt;rec-number&gt;10488&lt;/rec-number&gt;&lt;foreign-keys&gt;&lt;key app="EN" db-id="x5ezdazsa9zseqe5esy5zw9wxe95pawf2e0d" timestamp="1785400867"&gt;10488&lt;/key&gt;&lt;/foreign-keys&gt;&lt;ref-type name="Journal Article"&gt;17&lt;/ref-type&gt;&lt;contributors&gt;&lt;authors&gt;&lt;author&gt;Manihuruk, F E&lt;/author&gt;&lt;author&gt;Oktania, A&lt;/author&gt;&lt;author&gt;Silfani, D&lt;/author&gt;&lt;author&gt;Matondang, K A&lt;/author&gt;&lt;/authors&gt;&lt;/contributors&gt;&lt;titles&gt;&lt;title&gt;Analisis Pengaruh Tingkat Literasi Koperasi dan Pengalaman Organisasi Terhadap Minat Mahasiswa Menjadi Anggota Koperasi&lt;/title&gt;&lt;secondary-title&gt;Jurnal Publikasi Ekonomi Dan Akuntansi&lt;/secondary-title&gt;&lt;/titles&gt;&lt;periodical&gt;&lt;full-title&gt;Jurnal Publikasi Ekonomi Dan Akuntansi&lt;/full-title&gt;&lt;/periodical&gt;&lt;pages&gt;366–379&lt;/pages&gt;&lt;volume&gt;5&lt;/volume&gt;&lt;number&gt;3&lt;/number&gt;&lt;dates&gt;&lt;year&gt;2025&lt;/year&gt;&lt;/dates&gt;&lt;urls&gt;&lt;/urls&gt;&lt;electronic-resource-num&gt;https://doi.org/10.51903/jupea.v5i3.4149&lt;/electronic-resource-num&gt;&lt;/record&gt;&lt;/Cite&gt;&lt;/EndNote&gt;</w:instrText>
        </w:r>
        <w:r w:rsidR="004C5F9E" w:rsidRPr="00601E18">
          <w:rPr>
            <w:rStyle w:val="Hyperlink"/>
            <w:sz w:val="22"/>
            <w:szCs w:val="22"/>
          </w:rPr>
          <w:fldChar w:fldCharType="separate"/>
        </w:r>
        <w:r w:rsidR="004C5F9E" w:rsidRPr="00601E18">
          <w:rPr>
            <w:rStyle w:val="Hyperlink"/>
            <w:sz w:val="22"/>
            <w:szCs w:val="22"/>
          </w:rPr>
          <w:t>Manihuruk et al. (2025)</w:t>
        </w:r>
        <w:r w:rsidR="004C5F9E" w:rsidRPr="00601E18">
          <w:rPr>
            <w:rStyle w:val="Hyperlink"/>
            <w:sz w:val="22"/>
            <w:szCs w:val="22"/>
          </w:rPr>
          <w:fldChar w:fldCharType="end"/>
        </w:r>
      </w:hyperlink>
      <w:r w:rsidR="004C5F9E" w:rsidRPr="00601E18">
        <w:rPr>
          <w:sz w:val="22"/>
          <w:szCs w:val="22"/>
        </w:rPr>
        <w:t xml:space="preserve">, </w:t>
      </w:r>
      <w:hyperlink w:anchor="_ENREF_6" w:tooltip="Avika, 2024 #10474" w:history="1">
        <w:r w:rsidR="004C5F9E" w:rsidRPr="00601E18">
          <w:rPr>
            <w:rStyle w:val="Hyperlink"/>
            <w:sz w:val="22"/>
            <w:szCs w:val="22"/>
          </w:rPr>
          <w:fldChar w:fldCharType="begin"/>
        </w:r>
        <w:r w:rsidR="004C5F9E" w:rsidRPr="00601E18">
          <w:rPr>
            <w:rStyle w:val="Hyperlink"/>
            <w:sz w:val="22"/>
            <w:szCs w:val="22"/>
          </w:rPr>
          <w:instrText xml:space="preserve"> ADDIN EN.CITE &lt;EndNote&gt;&lt;Cite AuthorYear="1"&gt;&lt;Author&gt;Avika&lt;/Author&gt;&lt;Year&gt;2024&lt;/Year&gt;&lt;RecNum&gt;10474&lt;/RecNum&gt;&lt;DisplayText&gt;Avika and Surjanti (2024)&lt;/DisplayText&gt;&lt;record&gt;&lt;rec-number&gt;10474&lt;/rec-number&gt;&lt;foreign-keys&gt;&lt;key app="EN" db-id="x5ezdazsa9zseqe5esy5zw9wxe95pawf2e0d" timestamp="1785398852"&gt;10474&lt;/key&gt;&lt;/foreign-keys&gt;&lt;ref-type name="Journal Article"&gt;17&lt;/ref-type&gt;&lt;contributors&gt;&lt;authors&gt;&lt;author&gt;Avika, Tita Mulya&lt;/author&gt;&lt;author&gt;Surjanti, Jun&lt;/author&gt;&lt;/authors&gt;&lt;/contributors&gt;&lt;titles&gt;&lt;title&gt;Pengaruh Pengetahuan Perkoperasian, Self Efficacy, Dan Social Support Terhadap Minat Berkoperasi Mahasiswa Pendidikan Ekonomi Di Jawa Timur&lt;/title&gt;&lt;secondary-title&gt;Jurnal Pendidikan Ekonomi (JURKAMI)&lt;/secondary-title&gt;&lt;/titles&gt;&lt;periodical&gt;&lt;full-title&gt;Jurnal Pendidikan Ekonomi (JURKAMI)&lt;/full-title&gt;&lt;/periodical&gt;&lt;volume&gt;9&lt;/volume&gt;&lt;number&gt;3&lt;/number&gt;&lt;dates&gt;&lt;year&gt;2024&lt;/year&gt;&lt;/dates&gt;&lt;isbn&gt;2541-0938&lt;/isbn&gt;&lt;urls&gt;&lt;/urls&gt;&lt;electronic-resource-num&gt;https://doi.org/10.31932/jpe.v9i3.3738&lt;/electronic-resource-num&gt;&lt;/record&gt;&lt;/Cite&gt;&lt;/EndNote&gt;</w:instrText>
        </w:r>
        <w:r w:rsidR="004C5F9E" w:rsidRPr="00601E18">
          <w:rPr>
            <w:rStyle w:val="Hyperlink"/>
            <w:sz w:val="22"/>
            <w:szCs w:val="22"/>
          </w:rPr>
          <w:fldChar w:fldCharType="separate"/>
        </w:r>
        <w:r w:rsidR="004C5F9E" w:rsidRPr="00601E18">
          <w:rPr>
            <w:rStyle w:val="Hyperlink"/>
            <w:sz w:val="22"/>
            <w:szCs w:val="22"/>
          </w:rPr>
          <w:t>Avika and Surjanti (2024)</w:t>
        </w:r>
        <w:r w:rsidR="004C5F9E" w:rsidRPr="00601E18">
          <w:rPr>
            <w:rStyle w:val="Hyperlink"/>
            <w:sz w:val="22"/>
            <w:szCs w:val="22"/>
          </w:rPr>
          <w:fldChar w:fldCharType="end"/>
        </w:r>
      </w:hyperlink>
      <w:r w:rsidR="004C5F9E" w:rsidRPr="00601E18">
        <w:rPr>
          <w:sz w:val="22"/>
          <w:szCs w:val="22"/>
        </w:rPr>
        <w:t xml:space="preserve">, and </w:t>
      </w:r>
      <w:hyperlink w:anchor="_ENREF_7" w:tooltip="Azifah, 2025 #10475" w:history="1">
        <w:r w:rsidR="004C5F9E" w:rsidRPr="00601E18">
          <w:rPr>
            <w:rStyle w:val="Hyperlink"/>
            <w:sz w:val="22"/>
            <w:szCs w:val="22"/>
          </w:rPr>
          <w:fldChar w:fldCharType="begin"/>
        </w:r>
        <w:r w:rsidR="004C5F9E" w:rsidRPr="00601E18">
          <w:rPr>
            <w:rStyle w:val="Hyperlink"/>
            <w:sz w:val="22"/>
            <w:szCs w:val="22"/>
          </w:rPr>
          <w:instrText xml:space="preserve"> ADDIN EN.CITE &lt;EndNote&gt;&lt;Cite AuthorYear="1"&gt;&lt;Author&gt;Azifah&lt;/Author&gt;&lt;Year&gt;2025&lt;/Year&gt;&lt;RecNum&gt;10475&lt;/RecNum&gt;&lt;DisplayText&gt;Azifah and Kamalia (2025)&lt;/DisplayText&gt;&lt;record&gt;&lt;rec-number&gt;10475&lt;/rec-number&gt;&lt;foreign-keys&gt;&lt;key app="EN" db-id="x5ezdazsa9zseqe5esy5zw9wxe95pawf2e0d" timestamp="1785398907"&gt;10475&lt;/key&gt;&lt;/foreign-keys&gt;&lt;ref-type name="Journal Article"&gt;17&lt;/ref-type&gt;&lt;contributors&gt;&lt;authors&gt;&lt;author&gt;Azifah, Tsania Rizqi&lt;/author&gt;&lt;author&gt;Kamalia, Putri Ulfa&lt;/author&gt;&lt;/authors&gt;&lt;/contributors&gt;&lt;titles&gt;&lt;title&gt;PENGARUH PENGETAHUAN KOPERASI TERHADAP MINAT BERKOPERASI MAHASISWA PENDIDIKAN EKONOMI: SYSTEMATIC LITERATURE REVIEW (SLR)&lt;/title&gt;&lt;secondary-title&gt;Journal of Education and Research&lt;/secondary-title&gt;&lt;/titles&gt;&lt;periodical&gt;&lt;full-title&gt;Journal of Education and Research&lt;/full-title&gt;&lt;/periodical&gt;&lt;pages&gt;120-129&lt;/pages&gt;&lt;volume&gt;4&lt;/volume&gt;&lt;number&gt;1&lt;/number&gt;&lt;dates&gt;&lt;year&gt;2025&lt;/year&gt;&lt;/dates&gt;&lt;isbn&gt;2830-7798&lt;/isbn&gt;&lt;urls&gt;&lt;/urls&gt;&lt;electronic-resource-num&gt;https://doi.org/10.56707/jedarr.v4i1.250&lt;/electronic-resource-num&gt;&lt;/record&gt;&lt;/Cite&gt;&lt;/EndNote&gt;</w:instrText>
        </w:r>
        <w:r w:rsidR="004C5F9E" w:rsidRPr="00601E18">
          <w:rPr>
            <w:rStyle w:val="Hyperlink"/>
            <w:sz w:val="22"/>
            <w:szCs w:val="22"/>
          </w:rPr>
          <w:fldChar w:fldCharType="separate"/>
        </w:r>
        <w:r w:rsidR="004C5F9E" w:rsidRPr="00601E18">
          <w:rPr>
            <w:rStyle w:val="Hyperlink"/>
            <w:sz w:val="22"/>
            <w:szCs w:val="22"/>
          </w:rPr>
          <w:t>Azifah and Kamalia (2025)</w:t>
        </w:r>
        <w:r w:rsidR="004C5F9E" w:rsidRPr="00601E18">
          <w:rPr>
            <w:rStyle w:val="Hyperlink"/>
            <w:sz w:val="22"/>
            <w:szCs w:val="22"/>
          </w:rPr>
          <w:fldChar w:fldCharType="end"/>
        </w:r>
      </w:hyperlink>
      <w:r w:rsidRPr="00601E18">
        <w:rPr>
          <w:sz w:val="22"/>
          <w:szCs w:val="22"/>
        </w:rPr>
        <w:t>, whereas the findings of the present study demonstrate a significant negative relationship.</w:t>
      </w:r>
    </w:p>
    <w:p w14:paraId="3F824C4A" w14:textId="6640AC21" w:rsidR="003A7543" w:rsidRPr="00601E18" w:rsidRDefault="003304E5" w:rsidP="003645D1">
      <w:pPr>
        <w:pStyle w:val="isselectedend"/>
        <w:spacing w:before="0" w:beforeAutospacing="0" w:after="0" w:afterAutospacing="0"/>
        <w:ind w:firstLine="540"/>
        <w:jc w:val="both"/>
        <w:rPr>
          <w:sz w:val="22"/>
          <w:szCs w:val="22"/>
        </w:rPr>
      </w:pPr>
      <w:r w:rsidRPr="00601E18">
        <w:rPr>
          <w:sz w:val="22"/>
        </w:rPr>
        <w:t>Regarding the influence of the social environment, several previous studies have reported findings that are consistent with the present research.</w:t>
      </w:r>
      <w:r w:rsidR="00FB19C4" w:rsidRPr="00601E18">
        <w:rPr>
          <w:sz w:val="22"/>
          <w:szCs w:val="22"/>
        </w:rPr>
        <w:t xml:space="preserve"> Social support significantly influences the cooperative interest of </w:t>
      </w:r>
      <w:r w:rsidR="00067842" w:rsidRPr="00601E18">
        <w:rPr>
          <w:sz w:val="22"/>
          <w:szCs w:val="22"/>
        </w:rPr>
        <w:t xml:space="preserve">economic education </w:t>
      </w:r>
      <w:r w:rsidR="00FB19C4" w:rsidRPr="00601E18">
        <w:rPr>
          <w:sz w:val="22"/>
          <w:szCs w:val="22"/>
        </w:rPr>
        <w:t>students in East Java, indicating that a supportive social environment positively affects their willingness to become cooperative members</w:t>
      </w:r>
      <w:r w:rsidR="005E4459" w:rsidRPr="00601E18">
        <w:rPr>
          <w:sz w:val="22"/>
          <w:szCs w:val="22"/>
        </w:rPr>
        <w:t xml:space="preserve"> </w:t>
      </w:r>
      <w:r w:rsidR="005E4459" w:rsidRPr="00601E18">
        <w:rPr>
          <w:sz w:val="22"/>
          <w:szCs w:val="22"/>
        </w:rPr>
        <w:fldChar w:fldCharType="begin">
          <w:fldData xml:space="preserve">PEVuZE5vdGU+PENpdGU+PEF1dGhvcj5IYXJpYW5jZTwvQXV0aG9yPjxZZWFyPjIwMjM8L1llYXI+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</w:fldData>
        </w:fldChar>
      </w:r>
      <w:r w:rsidR="009E0C0D" w:rsidRPr="00601E18">
        <w:rPr>
          <w:sz w:val="22"/>
          <w:szCs w:val="22"/>
        </w:rPr>
        <w:instrText xml:space="preserve"> ADDIN EN.CITE </w:instrText>
      </w:r>
      <w:r w:rsidR="009E0C0D" w:rsidRPr="00601E18">
        <w:rPr>
          <w:sz w:val="22"/>
          <w:szCs w:val="22"/>
        </w:rPr>
        <w:fldChar w:fldCharType="begin">
          <w:fldData xml:space="preserve">PEVuZE5vdGU+PENpdGU+PEF1dGhvcj5IYXJpYW5jZTwvQXV0aG9yPjxZZWFyPjIwMjM8L1llYXI+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</w:fldData>
        </w:fldChar>
      </w:r>
      <w:r w:rsidR="009E0C0D" w:rsidRPr="00601E18">
        <w:rPr>
          <w:sz w:val="22"/>
          <w:szCs w:val="22"/>
        </w:rPr>
        <w:instrText xml:space="preserve"> ADDIN EN.CITE.DATA </w:instrText>
      </w:r>
      <w:r w:rsidR="009E0C0D" w:rsidRPr="00601E18">
        <w:rPr>
          <w:sz w:val="22"/>
          <w:szCs w:val="22"/>
        </w:rPr>
      </w:r>
      <w:r w:rsidR="009E0C0D" w:rsidRPr="00601E18">
        <w:rPr>
          <w:sz w:val="22"/>
          <w:szCs w:val="22"/>
        </w:rPr>
        <w:fldChar w:fldCharType="end"/>
      </w:r>
      <w:r w:rsidR="005E4459" w:rsidRPr="00601E18">
        <w:rPr>
          <w:sz w:val="22"/>
          <w:szCs w:val="22"/>
        </w:rPr>
      </w:r>
      <w:r w:rsidR="005E4459" w:rsidRPr="00601E18">
        <w:rPr>
          <w:sz w:val="22"/>
          <w:szCs w:val="22"/>
        </w:rPr>
        <w:fldChar w:fldCharType="separate"/>
      </w:r>
      <w:r w:rsidR="009E0C0D" w:rsidRPr="00601E18">
        <w:rPr>
          <w:sz w:val="22"/>
          <w:szCs w:val="22"/>
        </w:rPr>
        <w:t>(</w:t>
      </w:r>
      <w:hyperlink w:anchor="_ENREF_6" w:tooltip="Avika, 2024 #10474" w:history="1">
        <w:r w:rsidR="009E0C0D" w:rsidRPr="00601E18">
          <w:rPr>
            <w:rStyle w:val="Hyperlink"/>
            <w:sz w:val="22"/>
            <w:szCs w:val="22"/>
          </w:rPr>
          <w:t>Avika &amp; Surjanti, 2024</w:t>
        </w:r>
      </w:hyperlink>
      <w:r w:rsidR="009E0C0D" w:rsidRPr="00601E18">
        <w:rPr>
          <w:sz w:val="22"/>
          <w:szCs w:val="22"/>
        </w:rPr>
        <w:t xml:space="preserve">; </w:t>
      </w:r>
      <w:hyperlink w:anchor="_ENREF_21" w:tooltip="Hariance, 2023 #10467" w:history="1">
        <w:r w:rsidR="009E0C0D" w:rsidRPr="00601E18">
          <w:rPr>
            <w:rStyle w:val="Hyperlink"/>
            <w:sz w:val="22"/>
            <w:szCs w:val="22"/>
          </w:rPr>
          <w:t>Hariance, Noer, Ridwan, &amp; Hasnah, 2023</w:t>
        </w:r>
      </w:hyperlink>
      <w:r w:rsidR="009E0C0D" w:rsidRPr="00601E18">
        <w:rPr>
          <w:sz w:val="22"/>
          <w:szCs w:val="22"/>
        </w:rPr>
        <w:t xml:space="preserve">; </w:t>
      </w:r>
      <w:hyperlink w:anchor="_ENREF_24" w:tooltip="Iyioku, 2024 #10470" w:history="1">
        <w:r w:rsidR="009E0C0D" w:rsidRPr="00601E18">
          <w:rPr>
            <w:rStyle w:val="Hyperlink"/>
            <w:sz w:val="22"/>
            <w:szCs w:val="22"/>
          </w:rPr>
          <w:t>Iyioku, Donkor, Mazancova, &amp; Hejkrlik, 2024</w:t>
        </w:r>
      </w:hyperlink>
      <w:r w:rsidR="009E0C0D" w:rsidRPr="00601E18">
        <w:rPr>
          <w:sz w:val="22"/>
          <w:szCs w:val="22"/>
        </w:rPr>
        <w:t>)</w:t>
      </w:r>
      <w:r w:rsidR="005E4459" w:rsidRPr="00601E18">
        <w:rPr>
          <w:sz w:val="22"/>
          <w:szCs w:val="22"/>
        </w:rPr>
        <w:fldChar w:fldCharType="end"/>
      </w:r>
      <w:r w:rsidR="00FB19C4" w:rsidRPr="00601E18">
        <w:rPr>
          <w:sz w:val="22"/>
          <w:szCs w:val="22"/>
        </w:rPr>
        <w:t>.</w:t>
      </w:r>
      <w:r w:rsidR="00067842" w:rsidRPr="00601E18">
        <w:rPr>
          <w:sz w:val="22"/>
          <w:szCs w:val="22"/>
        </w:rPr>
        <w:t xml:space="preserve"> </w:t>
      </w:r>
      <w:r w:rsidR="00FB19C4" w:rsidRPr="00601E18">
        <w:rPr>
          <w:sz w:val="22"/>
          <w:szCs w:val="22"/>
        </w:rPr>
        <w:t xml:space="preserve">In the context of cooperatives facing non-performing loans, these findings indicate that psychological and social factors play a significant role in shaping employees’ interest in cooperative membership. </w:t>
      </w:r>
      <w:r w:rsidRPr="00601E18">
        <w:rPr>
          <w:sz w:val="22"/>
        </w:rPr>
        <w:t>Non-performing loans negatively affect the financial health of institutions</w:t>
      </w:r>
      <w:r w:rsidR="007263A8" w:rsidRPr="00601E18">
        <w:rPr>
          <w:sz w:val="22"/>
        </w:rPr>
        <w:t xml:space="preserve"> </w:t>
      </w:r>
      <w:r w:rsidR="007263A8" w:rsidRPr="00601E18">
        <w:rPr>
          <w:sz w:val="22"/>
        </w:rPr>
        <w:fldChar w:fldCharType="begin"/>
      </w:r>
      <w:r w:rsidR="007263A8" w:rsidRPr="00601E18">
        <w:rPr>
          <w:sz w:val="22"/>
        </w:rPr>
        <w:instrText xml:space="preserve"> ADDIN EN.CITE &lt;EndNote&gt;&lt;Cite&gt;&lt;Author&gt;Balgova&lt;/Author&gt;&lt;Year&gt;2016&lt;/Year&gt;&lt;RecNum&gt;10476&lt;/RecNum&gt;&lt;DisplayText&gt;(Balgova et al., 2016)&lt;/DisplayText&gt;&lt;record&gt;&lt;rec-number&gt;10476&lt;/rec-number&gt;&lt;foreign-keys&gt;&lt;key app="EN" db-id="x5ezdazsa9zseqe5esy5zw9wxe95pawf2e0d" timestamp="1785398968"&gt;10476&lt;/key&gt;&lt;/foreign-keys&gt;&lt;ref-type name="Journal Article"&gt;17&lt;/ref-type&gt;&lt;contributors&gt;&lt;authors&gt;&lt;author&gt;Balgova, Maria&lt;/author&gt;&lt;author&gt;Nies, Michel&lt;/author&gt;&lt;author&gt;Plekhanov, Alexander&lt;/author&gt;&lt;/authors&gt;&lt;/contributors&gt;&lt;titles&gt;&lt;title&gt;The economic impact of reducing non-performing loans&lt;/title&gt;&lt;secondary-title&gt;SSRN Electronic Journal&lt;/secondary-title&gt;&lt;/titles&gt;&lt;periodical&gt;&lt;full-title&gt;SSRN Electronic Journal&lt;/full-title&gt;&lt;/periodical&gt;&lt;pages&gt;45&lt;/pages&gt;&lt;volume&gt;195&lt;/volume&gt;&lt;dates&gt;&lt;year&gt;2016&lt;/year&gt;&lt;/dates&gt;&lt;urls&gt;&lt;/urls&gt;&lt;electronic-resource-num&gt;https://doi.org/10.2139/ssrn.3119677&lt;/electronic-resource-num&gt;&lt;/record&gt;&lt;/Cite&gt;&lt;/EndNote&gt;</w:instrText>
      </w:r>
      <w:r w:rsidR="007263A8" w:rsidRPr="00601E18">
        <w:rPr>
          <w:sz w:val="22"/>
        </w:rPr>
        <w:fldChar w:fldCharType="separate"/>
      </w:r>
      <w:r w:rsidR="007263A8" w:rsidRPr="00601E18">
        <w:rPr>
          <w:sz w:val="22"/>
        </w:rPr>
        <w:t>(</w:t>
      </w:r>
      <w:hyperlink w:anchor="_ENREF_8" w:tooltip="Balgova, 2016 #10476" w:history="1">
        <w:r w:rsidR="007263A8" w:rsidRPr="00601E18">
          <w:rPr>
            <w:rStyle w:val="Hyperlink"/>
            <w:sz w:val="22"/>
          </w:rPr>
          <w:t>Balgova et al., 2016</w:t>
        </w:r>
      </w:hyperlink>
      <w:r w:rsidR="007263A8" w:rsidRPr="00601E18">
        <w:rPr>
          <w:sz w:val="22"/>
        </w:rPr>
        <w:t>)</w:t>
      </w:r>
      <w:r w:rsidR="007263A8" w:rsidRPr="00601E18">
        <w:rPr>
          <w:sz w:val="22"/>
        </w:rPr>
        <w:fldChar w:fldCharType="end"/>
      </w:r>
      <w:r w:rsidRPr="00601E18">
        <w:rPr>
          <w:sz w:val="22"/>
        </w:rPr>
        <w:t>.</w:t>
      </w:r>
      <w:r w:rsidR="00FB19C4" w:rsidRPr="00601E18">
        <w:rPr>
          <w:sz w:val="22"/>
          <w:szCs w:val="22"/>
        </w:rPr>
        <w:t xml:space="preserve"> </w:t>
      </w:r>
      <w:r w:rsidRPr="00601E18">
        <w:rPr>
          <w:sz w:val="22"/>
        </w:rPr>
        <w:t>They reduce credit availability, increase borrowing costs, and potentially undermine the members’ confidence in the cooperative.</w:t>
      </w:r>
      <w:r w:rsidR="00FB19C4" w:rsidRPr="00601E18">
        <w:rPr>
          <w:sz w:val="22"/>
          <w:szCs w:val="22"/>
        </w:rPr>
        <w:t xml:space="preserve"> These consequences are largely driven by the financial pressure imposed by non-performing loans, which limits the institution’s ability to provide financing and effectively manage relationships with its members. The following section explores these impacts in greater detail.</w:t>
      </w:r>
      <w:r w:rsidR="00067842" w:rsidRPr="00601E18">
        <w:rPr>
          <w:sz w:val="22"/>
          <w:szCs w:val="22"/>
        </w:rPr>
        <w:t xml:space="preserve"> </w:t>
      </w:r>
      <w:r w:rsidRPr="00601E18">
        <w:rPr>
          <w:sz w:val="22"/>
        </w:rPr>
        <w:t>Thus, the practical implication of this study is that strengthening an organizational social and cultural environment that supports cooperatives should be accompanied by improvements in governance, greater transparency in handling non-performing loans, and more effective communication strategies to rebuild the members’ trust.</w:t>
      </w:r>
      <w:r w:rsidR="00FB19C4" w:rsidRPr="00601E18">
        <w:rPr>
          <w:sz w:val="22"/>
          <w:szCs w:val="22"/>
        </w:rPr>
        <w:t xml:space="preserve"> </w:t>
      </w:r>
      <w:r w:rsidRPr="00601E18">
        <w:rPr>
          <w:sz w:val="22"/>
        </w:rPr>
        <w:t>Without meaningful improvements in institutional performance, social influence alone may only produce temporary effects and will not be sufficient to ensure the long-term sustainability of the cooperatives.</w:t>
      </w:r>
    </w:p>
    <w:p w14:paraId="79A199EC" w14:textId="77777777" w:rsidR="008D7A92" w:rsidRPr="00601E18" w:rsidRDefault="008D7A92" w:rsidP="003645D1">
      <w:pPr>
        <w:spacing w:line="240" w:lineRule="auto"/>
        <w:ind w:right="58"/>
        <w:rPr>
          <w:sz w:val="22"/>
        </w:rPr>
      </w:pPr>
    </w:p>
    <w:p w14:paraId="444E5C08" w14:textId="77777777" w:rsidR="0000218A" w:rsidRPr="00601E18" w:rsidRDefault="0000218A" w:rsidP="003645D1">
      <w:pPr>
        <w:pStyle w:val="ListParagraph"/>
        <w:numPr>
          <w:ilvl w:val="0"/>
          <w:numId w:val="1"/>
        </w:numPr>
        <w:spacing w:line="240" w:lineRule="auto"/>
        <w:ind w:left="540" w:right="58" w:hanging="540"/>
        <w:jc w:val="both"/>
        <w:rPr>
          <w:b/>
          <w:sz w:val="22"/>
        </w:rPr>
      </w:pPr>
      <w:r w:rsidRPr="00601E18">
        <w:rPr>
          <w:rFonts w:eastAsia="Times New Roman"/>
          <w:b/>
          <w:sz w:val="22"/>
        </w:rPr>
        <w:t>CONCLUSIONS</w:t>
      </w:r>
    </w:p>
    <w:p w14:paraId="4FD7E625" w14:textId="77777777" w:rsidR="00B5141F" w:rsidRPr="00601E18" w:rsidRDefault="0000218A" w:rsidP="003645D1">
      <w:pPr>
        <w:pStyle w:val="ListParagraph"/>
        <w:numPr>
          <w:ilvl w:val="1"/>
          <w:numId w:val="1"/>
        </w:numPr>
        <w:spacing w:line="240" w:lineRule="auto"/>
        <w:ind w:left="540" w:hanging="540"/>
        <w:jc w:val="both"/>
        <w:rPr>
          <w:b/>
          <w:iCs/>
          <w:sz w:val="22"/>
        </w:rPr>
      </w:pPr>
      <w:r w:rsidRPr="00601E18">
        <w:rPr>
          <w:b/>
          <w:iCs/>
          <w:sz w:val="22"/>
        </w:rPr>
        <w:t>Conclusion</w:t>
      </w:r>
    </w:p>
    <w:p w14:paraId="5A7B7CF9" w14:textId="7742E2D0" w:rsidR="00B5141F" w:rsidRPr="00601E18" w:rsidRDefault="003304E5" w:rsidP="003645D1">
      <w:pPr>
        <w:pStyle w:val="ListParagraph"/>
        <w:spacing w:line="240" w:lineRule="auto"/>
        <w:ind w:left="0" w:firstLine="540"/>
        <w:jc w:val="both"/>
        <w:rPr>
          <w:sz w:val="22"/>
        </w:rPr>
      </w:pPr>
      <w:r w:rsidRPr="00601E18">
        <w:rPr>
          <w:sz w:val="22"/>
        </w:rPr>
        <w:t>This study demonstrates that cooperative membership behavior is influenced not only by economic considerations but also by the cooperative’s institutional conditions.</w:t>
      </w:r>
      <w:r w:rsidR="00B5141F" w:rsidRPr="00601E18">
        <w:rPr>
          <w:sz w:val="22"/>
        </w:rPr>
        <w:t xml:space="preserve"> </w:t>
      </w:r>
      <w:r w:rsidRPr="00601E18">
        <w:rPr>
          <w:sz w:val="22"/>
        </w:rPr>
        <w:t>In the context of a cooperative experiencing non-performing loans, the social environment becomes the most influential factor in shaping employees’ intention to join, while greater knowledge of the cooperative may reduce interest because it increases awareness of institutional risk.</w:t>
      </w:r>
      <w:r w:rsidR="00B5141F" w:rsidRPr="00601E18">
        <w:rPr>
          <w:sz w:val="22"/>
        </w:rPr>
        <w:t xml:space="preserve"> These findings extend </w:t>
      </w:r>
      <w:r w:rsidR="000805D0" w:rsidRPr="00601E18">
        <w:rPr>
          <w:sz w:val="22"/>
        </w:rPr>
        <w:t>Coleman’s</w:t>
      </w:r>
      <w:r w:rsidR="00B5141F" w:rsidRPr="00601E18">
        <w:rPr>
          <w:sz w:val="22"/>
        </w:rPr>
        <w:t xml:space="preserve"> rational behavior theory and the </w:t>
      </w:r>
      <w:r w:rsidR="00067842" w:rsidRPr="00601E18">
        <w:rPr>
          <w:sz w:val="22"/>
        </w:rPr>
        <w:t xml:space="preserve">theory of planned behavior </w:t>
      </w:r>
      <w:r w:rsidR="00B5141F" w:rsidRPr="00601E18">
        <w:rPr>
          <w:sz w:val="22"/>
        </w:rPr>
        <w:t>by showing that, during periods of institutional financial distress, membership decisions are driven more by social influence and risk awareness than by economic benefits or trust alone.</w:t>
      </w:r>
      <w:r w:rsidR="00D8168D" w:rsidRPr="00601E18">
        <w:rPr>
          <w:sz w:val="22"/>
        </w:rPr>
        <w:t xml:space="preserve"> </w:t>
      </w:r>
      <w:r w:rsidRPr="00601E18">
        <w:rPr>
          <w:sz w:val="22"/>
        </w:rPr>
        <w:t xml:space="preserve">Practically, the findings suggest that cooperative management should strengthen institutional governance by improving transparency, communicating </w:t>
      </w:r>
      <w:r w:rsidRPr="00601E18">
        <w:rPr>
          <w:sz w:val="22"/>
        </w:rPr>
        <w:lastRenderedPageBreak/>
        <w:t>the progress of non-performing loan resolution, and implementing effective risk management to rebuild members’ trust in the cooperative.</w:t>
      </w:r>
      <w:r w:rsidR="00B5141F" w:rsidRPr="00601E18">
        <w:rPr>
          <w:sz w:val="22"/>
        </w:rPr>
        <w:t xml:space="preserve"> </w:t>
      </w:r>
      <w:r w:rsidRPr="00601E18">
        <w:rPr>
          <w:sz w:val="22"/>
        </w:rPr>
        <w:t>Simultaneously, cooperative education should be accompanied by clear recovery strategies, and positive organizational support should be reinforced through active leadership and member participation.</w:t>
      </w:r>
      <w:r w:rsidR="00B5141F" w:rsidRPr="00601E18">
        <w:rPr>
          <w:sz w:val="22"/>
        </w:rPr>
        <w:t xml:space="preserve"> </w:t>
      </w:r>
      <w:r w:rsidRPr="00601E18">
        <w:rPr>
          <w:sz w:val="22"/>
        </w:rPr>
        <w:t>These efforts are essential for reducing negative perceptions and ensuring the long-term sustainability of the cooperative.</w:t>
      </w:r>
    </w:p>
    <w:p w14:paraId="66CBBA0E" w14:textId="77777777" w:rsidR="00416D97" w:rsidRPr="00601E18" w:rsidRDefault="00416D97" w:rsidP="000856FA">
      <w:pPr>
        <w:spacing w:line="240" w:lineRule="auto"/>
        <w:jc w:val="both"/>
        <w:rPr>
          <w:sz w:val="22"/>
        </w:rPr>
      </w:pPr>
    </w:p>
    <w:p w14:paraId="0BC8086E" w14:textId="1D056BD9" w:rsidR="0000218A" w:rsidRPr="00601E18" w:rsidRDefault="0000218A" w:rsidP="000856FA">
      <w:pPr>
        <w:pStyle w:val="ListParagraph"/>
        <w:numPr>
          <w:ilvl w:val="1"/>
          <w:numId w:val="1"/>
        </w:numPr>
        <w:spacing w:line="240" w:lineRule="auto"/>
        <w:ind w:left="540" w:hanging="540"/>
        <w:jc w:val="both"/>
        <w:rPr>
          <w:b/>
          <w:iCs/>
          <w:sz w:val="22"/>
        </w:rPr>
      </w:pPr>
      <w:r w:rsidRPr="00601E18">
        <w:rPr>
          <w:b/>
          <w:iCs/>
          <w:sz w:val="22"/>
        </w:rPr>
        <w:t>Research Limitations</w:t>
      </w:r>
    </w:p>
    <w:p w14:paraId="78065CD8" w14:textId="62608D66" w:rsidR="00416D97" w:rsidRPr="00601E18" w:rsidRDefault="000856FA" w:rsidP="000856FA">
      <w:pPr>
        <w:spacing w:line="240" w:lineRule="auto"/>
        <w:ind w:firstLine="540"/>
        <w:jc w:val="both"/>
        <w:rPr>
          <w:sz w:val="22"/>
        </w:rPr>
      </w:pPr>
      <w:r w:rsidRPr="00601E18">
        <w:rPr>
          <w:sz w:val="22"/>
        </w:rPr>
        <w:t>This study is far from perfect; consequently, several limitations should be acknowledged. The primary limitation is that the number of respondents does not fully represent the entire workforce at the Central Kalimantan Provincial Office of the Ministry of Religious Affairs. This limitation occurred due to difficulties in determining an appropriate data collection period, as employees had limited availability and busy work schedules. Furthermore, the relatively small sample size may affect the generalizability of the findings to broader employee populations in similar institutional contexts. Future research is encouraged to involve larger samples and include respondents from multiple institutions to obtain more comprehensive and representative findings.</w:t>
      </w:r>
    </w:p>
    <w:p w14:paraId="7AE0DD13" w14:textId="77777777" w:rsidR="00416D97" w:rsidRPr="00601E18" w:rsidRDefault="00416D97" w:rsidP="003645D1">
      <w:pPr>
        <w:spacing w:line="240" w:lineRule="auto"/>
        <w:ind w:firstLine="450"/>
        <w:jc w:val="both"/>
        <w:rPr>
          <w:sz w:val="22"/>
        </w:rPr>
      </w:pPr>
    </w:p>
    <w:p w14:paraId="2FC1D432" w14:textId="02BD90DF" w:rsidR="0000218A" w:rsidRPr="00601E18" w:rsidRDefault="0000218A" w:rsidP="000856FA">
      <w:pPr>
        <w:pStyle w:val="ListParagraph"/>
        <w:numPr>
          <w:ilvl w:val="1"/>
          <w:numId w:val="1"/>
        </w:numPr>
        <w:spacing w:line="240" w:lineRule="auto"/>
        <w:ind w:left="540" w:hanging="540"/>
        <w:jc w:val="both"/>
        <w:rPr>
          <w:b/>
          <w:bCs/>
          <w:sz w:val="22"/>
        </w:rPr>
      </w:pPr>
      <w:r w:rsidRPr="00601E18">
        <w:rPr>
          <w:b/>
          <w:bCs/>
          <w:sz w:val="22"/>
        </w:rPr>
        <w:t>Suggestions and Directions for Future Research</w:t>
      </w:r>
    </w:p>
    <w:p w14:paraId="371489CA" w14:textId="398BDBE2" w:rsidR="0000218A" w:rsidRPr="00601E18" w:rsidRDefault="000856FA" w:rsidP="000856FA">
      <w:pPr>
        <w:spacing w:line="240" w:lineRule="auto"/>
        <w:ind w:right="58" w:firstLine="540"/>
        <w:jc w:val="both"/>
        <w:rPr>
          <w:sz w:val="22"/>
        </w:rPr>
      </w:pPr>
      <w:r w:rsidRPr="00601E18">
        <w:rPr>
          <w:sz w:val="22"/>
        </w:rPr>
        <w:t>Future researchers are encouraged to further examine the relationships among variables by applying more advanced analytical approaches, such as path analysis or moderation analysis. For example, future studies may investigate trust as an intervening variable to provide a deeper understanding of the mechanism underlying membership intention. In addition, researchers may consider incorporating other relevant variables beyond those examined in this study, such as financial institution accessibility, service convenience, and other contextual factors that may influence individuals’ decisions to join cooperatives.</w:t>
      </w:r>
    </w:p>
    <w:p w14:paraId="187FE342" w14:textId="77777777" w:rsidR="006F0781" w:rsidRPr="00601E18" w:rsidRDefault="006F0781" w:rsidP="006F0781">
      <w:pPr>
        <w:spacing w:line="240" w:lineRule="auto"/>
        <w:ind w:right="58"/>
        <w:jc w:val="both"/>
        <w:rPr>
          <w:sz w:val="22"/>
        </w:rPr>
      </w:pPr>
    </w:p>
    <w:p w14:paraId="5D446DFA" w14:textId="08B050DA" w:rsidR="006F0781" w:rsidRPr="00601E18" w:rsidRDefault="006F0781" w:rsidP="006F0781">
      <w:pPr>
        <w:spacing w:line="240" w:lineRule="auto"/>
        <w:ind w:right="58"/>
        <w:jc w:val="both"/>
        <w:rPr>
          <w:sz w:val="22"/>
        </w:rPr>
      </w:pPr>
      <w:r w:rsidRPr="00601E18">
        <w:rPr>
          <w:b/>
          <w:bCs/>
          <w:sz w:val="22"/>
        </w:rPr>
        <w:t>AUTHOR CONTRIBUTION</w:t>
      </w:r>
    </w:p>
    <w:p w14:paraId="545C501B" w14:textId="27A41849" w:rsidR="006F0781" w:rsidRPr="00601E18" w:rsidRDefault="006F0781" w:rsidP="006F0781">
      <w:pPr>
        <w:spacing w:line="240" w:lineRule="auto"/>
        <w:ind w:right="58" w:firstLine="540"/>
        <w:jc w:val="both"/>
        <w:rPr>
          <w:sz w:val="22"/>
        </w:rPr>
      </w:pPr>
      <w:r w:rsidRPr="00601E18">
        <w:rPr>
          <w:sz w:val="22"/>
        </w:rPr>
        <w:t>UM contributed to the conceptualization, research design, methodology development, data collection, data analysis, interpretation of findings, and preparation of the initial manuscript draft. M contributed to theoretical framework development, validation of research results, critical review, and improvement of the manuscript content. AM contributed to literature review, methodological evaluation, discussion refinement, and final manuscript revision. All authors have read and approved the final version of the manuscript.</w:t>
      </w:r>
    </w:p>
    <w:p w14:paraId="222DE515" w14:textId="77777777" w:rsidR="00C67A67" w:rsidRPr="00601E18" w:rsidRDefault="00C67A67" w:rsidP="003645D1">
      <w:pPr>
        <w:spacing w:line="240" w:lineRule="auto"/>
        <w:ind w:right="58"/>
        <w:jc w:val="both"/>
        <w:rPr>
          <w:sz w:val="22"/>
          <w:szCs w:val="20"/>
        </w:rPr>
      </w:pPr>
    </w:p>
    <w:p w14:paraId="38F39EFE" w14:textId="09C89D07" w:rsidR="0031255C" w:rsidRPr="00601E18" w:rsidRDefault="00910471" w:rsidP="00596DEC">
      <w:pPr>
        <w:spacing w:line="240" w:lineRule="auto"/>
        <w:ind w:right="58"/>
        <w:jc w:val="both"/>
        <w:rPr>
          <w:b/>
          <w:sz w:val="22"/>
        </w:rPr>
      </w:pPr>
      <w:r w:rsidRPr="00601E18">
        <w:rPr>
          <w:b/>
          <w:sz w:val="22"/>
          <w:szCs w:val="20"/>
        </w:rPr>
        <w:t>REFERENCES</w:t>
      </w:r>
      <w:r w:rsidR="009B112C" w:rsidRPr="00601E18">
        <w:rPr>
          <w:sz w:val="22"/>
        </w:rPr>
        <w:fldChar w:fldCharType="begin"/>
      </w:r>
      <w:r w:rsidR="00760C29" w:rsidRPr="00601E18">
        <w:rPr>
          <w:sz w:val="22"/>
        </w:rPr>
        <w:instrText xml:space="preserve"> ADDIN ZOTERO_BIBL {"uncited":[],"omitted":[],"custom":[]} CSL_BIBLIOGRAPHY </w:instrText>
      </w:r>
      <w:r w:rsidR="009B112C" w:rsidRPr="00601E18">
        <w:rPr>
          <w:sz w:val="22"/>
        </w:rPr>
        <w:fldChar w:fldCharType="separate"/>
      </w:r>
      <w:r w:rsidR="009B112C" w:rsidRPr="00601E18">
        <w:fldChar w:fldCharType="end"/>
      </w:r>
      <w:r w:rsidR="00BE404B" w:rsidRPr="00601E18">
        <w:rPr>
          <w:sz w:val="22"/>
        </w:rPr>
        <w:fldChar w:fldCharType="begin"/>
      </w:r>
      <w:r w:rsidR="00BE404B" w:rsidRPr="00601E18">
        <w:rPr>
          <w:sz w:val="22"/>
        </w:rPr>
        <w:instrText xml:space="preserve"> ADDIN EN.REFLIST </w:instrText>
      </w:r>
      <w:r w:rsidR="00BE404B" w:rsidRPr="00601E18">
        <w:rPr>
          <w:sz w:val="22"/>
        </w:rPr>
        <w:fldChar w:fldCharType="separate"/>
      </w:r>
    </w:p>
    <w:p w14:paraId="0871D7BF" w14:textId="56407975" w:rsidR="0031255C" w:rsidRPr="00601E18" w:rsidRDefault="0031255C" w:rsidP="0031255C">
      <w:pPr>
        <w:pStyle w:val="EndNoteBibliography"/>
        <w:ind w:left="720" w:hanging="720"/>
        <w:rPr>
          <w:noProof w:val="0"/>
          <w:sz w:val="22"/>
        </w:rPr>
      </w:pPr>
      <w:bookmarkStart w:id="2" w:name="_ENREF_1"/>
      <w:r w:rsidRPr="00601E18">
        <w:rPr>
          <w:noProof w:val="0"/>
          <w:sz w:val="22"/>
        </w:rPr>
        <w:t xml:space="preserve">Ajzen, I. (1991). The theory of planned behavior. </w:t>
      </w:r>
      <w:r w:rsidRPr="00601E18">
        <w:rPr>
          <w:i/>
          <w:noProof w:val="0"/>
          <w:sz w:val="22"/>
        </w:rPr>
        <w:t>Organizational behavior and human decision processes, 50</w:t>
      </w:r>
      <w:r w:rsidRPr="00601E18">
        <w:rPr>
          <w:noProof w:val="0"/>
          <w:sz w:val="22"/>
        </w:rPr>
        <w:t>(2), 179-211. doi:</w:t>
      </w:r>
      <w:hyperlink r:id="rId9" w:history="1">
        <w:r w:rsidRPr="00601E18">
          <w:rPr>
            <w:rStyle w:val="Hyperlink"/>
            <w:noProof w:val="0"/>
            <w:sz w:val="22"/>
          </w:rPr>
          <w:t>https://doi.org/10.1016/0749-5978(91)90020-T</w:t>
        </w:r>
        <w:bookmarkEnd w:id="2"/>
      </w:hyperlink>
    </w:p>
    <w:p w14:paraId="1856D7C7" w14:textId="051FF50C" w:rsidR="0031255C" w:rsidRPr="00601E18" w:rsidRDefault="0031255C" w:rsidP="0031255C">
      <w:pPr>
        <w:pStyle w:val="EndNoteBibliography"/>
        <w:ind w:left="720" w:hanging="720"/>
        <w:rPr>
          <w:noProof w:val="0"/>
          <w:sz w:val="22"/>
        </w:rPr>
      </w:pPr>
      <w:bookmarkStart w:id="3" w:name="_ENREF_2"/>
      <w:r w:rsidRPr="00601E18">
        <w:rPr>
          <w:noProof w:val="0"/>
          <w:sz w:val="22"/>
        </w:rPr>
        <w:t xml:space="preserve">Ajzen, I. (2020). The theory of planned behavior: Frequently asked questions. </w:t>
      </w:r>
      <w:r w:rsidRPr="00601E18">
        <w:rPr>
          <w:i/>
          <w:noProof w:val="0"/>
          <w:sz w:val="22"/>
        </w:rPr>
        <w:t>Human Behavior and Emerging Technologies, 2</w:t>
      </w:r>
      <w:r w:rsidRPr="00601E18">
        <w:rPr>
          <w:noProof w:val="0"/>
          <w:sz w:val="22"/>
        </w:rPr>
        <w:t>(4), 314-324. doi:</w:t>
      </w:r>
      <w:hyperlink r:id="rId10" w:history="1">
        <w:r w:rsidRPr="00601E18">
          <w:rPr>
            <w:rStyle w:val="Hyperlink"/>
            <w:noProof w:val="0"/>
            <w:sz w:val="22"/>
          </w:rPr>
          <w:t>https://publons.com/publon/10.1002/hbe2.195</w:t>
        </w:r>
        <w:bookmarkEnd w:id="3"/>
      </w:hyperlink>
    </w:p>
    <w:p w14:paraId="4C33B062" w14:textId="33541B0F" w:rsidR="0031255C" w:rsidRPr="00601E18" w:rsidRDefault="0031255C" w:rsidP="0031255C">
      <w:pPr>
        <w:pStyle w:val="EndNoteBibliography"/>
        <w:ind w:left="720" w:hanging="720"/>
        <w:rPr>
          <w:noProof w:val="0"/>
          <w:sz w:val="22"/>
        </w:rPr>
      </w:pPr>
      <w:bookmarkStart w:id="4" w:name="_ENREF_3"/>
      <w:r w:rsidRPr="00601E18">
        <w:rPr>
          <w:noProof w:val="0"/>
          <w:sz w:val="22"/>
        </w:rPr>
        <w:t xml:space="preserve">Amanda, T. A., &amp; Marsasi, E. G. (2024). Exploration of perceived behavioral control and intention to purchase to increase actual behavior. </w:t>
      </w:r>
      <w:r w:rsidRPr="00601E18">
        <w:rPr>
          <w:i/>
          <w:noProof w:val="0"/>
          <w:sz w:val="22"/>
        </w:rPr>
        <w:t>Image: Jurnal Riset Manajemen, 12</w:t>
      </w:r>
      <w:r w:rsidRPr="00601E18">
        <w:rPr>
          <w:noProof w:val="0"/>
          <w:sz w:val="22"/>
        </w:rPr>
        <w:t>(1), 14-30. doi:</w:t>
      </w:r>
      <w:hyperlink r:id="rId11" w:history="1">
        <w:r w:rsidRPr="00601E18">
          <w:rPr>
            <w:rStyle w:val="Hyperlink"/>
            <w:noProof w:val="0"/>
            <w:sz w:val="22"/>
          </w:rPr>
          <w:t>https://doi.org/10.17509/image.2024.002</w:t>
        </w:r>
        <w:bookmarkEnd w:id="4"/>
      </w:hyperlink>
    </w:p>
    <w:p w14:paraId="7ABA999C" w14:textId="16B8F2E7" w:rsidR="0031255C" w:rsidRPr="00601E18" w:rsidRDefault="0031255C" w:rsidP="0031255C">
      <w:pPr>
        <w:pStyle w:val="EndNoteBibliography"/>
        <w:ind w:left="720" w:hanging="720"/>
        <w:rPr>
          <w:noProof w:val="0"/>
          <w:sz w:val="22"/>
        </w:rPr>
      </w:pPr>
      <w:bookmarkStart w:id="5" w:name="_ENREF_4"/>
      <w:r w:rsidRPr="00601E18">
        <w:rPr>
          <w:noProof w:val="0"/>
          <w:sz w:val="22"/>
        </w:rPr>
        <w:t xml:space="preserve">Amegayibor, G. K., &amp; Korankye, C. O. (2022). Customer satisfaction and the influence of quality service aspects: A case study of a cooperative union in Cape Coast, Ghana's Central Region. </w:t>
      </w:r>
      <w:r w:rsidRPr="00601E18">
        <w:rPr>
          <w:i/>
          <w:noProof w:val="0"/>
          <w:sz w:val="22"/>
        </w:rPr>
        <w:t>Annals of Management and Organization Research, 2</w:t>
      </w:r>
      <w:r w:rsidRPr="00601E18">
        <w:rPr>
          <w:noProof w:val="0"/>
          <w:sz w:val="22"/>
        </w:rPr>
        <w:t>(4), 253-269. doi:</w:t>
      </w:r>
      <w:hyperlink r:id="rId12" w:history="1">
        <w:r w:rsidRPr="00601E18">
          <w:rPr>
            <w:rStyle w:val="Hyperlink"/>
            <w:noProof w:val="0"/>
            <w:sz w:val="22"/>
          </w:rPr>
          <w:t>https://doi.org/10.35912/amor.v2i4.906</w:t>
        </w:r>
        <w:bookmarkEnd w:id="5"/>
      </w:hyperlink>
    </w:p>
    <w:p w14:paraId="215D797B" w14:textId="69C8FFB0" w:rsidR="0031255C" w:rsidRPr="00601E18" w:rsidRDefault="0031255C" w:rsidP="0031255C">
      <w:pPr>
        <w:pStyle w:val="EndNoteBibliography"/>
        <w:ind w:left="720" w:hanging="720"/>
        <w:rPr>
          <w:noProof w:val="0"/>
          <w:sz w:val="22"/>
        </w:rPr>
      </w:pPr>
      <w:bookmarkStart w:id="6" w:name="_ENREF_5"/>
      <w:r w:rsidRPr="00601E18">
        <w:rPr>
          <w:noProof w:val="0"/>
          <w:sz w:val="22"/>
        </w:rPr>
        <w:t xml:space="preserve">Arzadun, P., &amp; Rosatelli, P. (2025). Cooperatives and the </w:t>
      </w:r>
      <w:r w:rsidR="00596DEC" w:rsidRPr="00601E18">
        <w:rPr>
          <w:noProof w:val="0"/>
          <w:sz w:val="22"/>
        </w:rPr>
        <w:t>sustainable development g</w:t>
      </w:r>
      <w:r w:rsidRPr="00601E18">
        <w:rPr>
          <w:noProof w:val="0"/>
          <w:sz w:val="22"/>
        </w:rPr>
        <w:t xml:space="preserve">oals: </w:t>
      </w:r>
      <w:r w:rsidR="00596DEC" w:rsidRPr="00601E18">
        <w:rPr>
          <w:noProof w:val="0"/>
          <w:sz w:val="22"/>
        </w:rPr>
        <w:t>C</w:t>
      </w:r>
      <w:r w:rsidRPr="00601E18">
        <w:rPr>
          <w:noProof w:val="0"/>
          <w:sz w:val="22"/>
        </w:rPr>
        <w:t xml:space="preserve">ontributions in practice. </w:t>
      </w:r>
      <w:r w:rsidRPr="00601E18">
        <w:rPr>
          <w:i/>
          <w:noProof w:val="0"/>
          <w:sz w:val="22"/>
        </w:rPr>
        <w:t>Cooperativismo &amp; Desarrollo, 33</w:t>
      </w:r>
      <w:r w:rsidRPr="00601E18">
        <w:rPr>
          <w:noProof w:val="0"/>
          <w:sz w:val="22"/>
        </w:rPr>
        <w:t>(133), 1-18. doi:</w:t>
      </w:r>
      <w:hyperlink r:id="rId13" w:history="1">
        <w:r w:rsidRPr="00601E18">
          <w:rPr>
            <w:rStyle w:val="Hyperlink"/>
            <w:noProof w:val="0"/>
            <w:sz w:val="22"/>
          </w:rPr>
          <w:t>https://doi.org/10.16925/2382-4220.2025.03.02</w:t>
        </w:r>
        <w:bookmarkEnd w:id="6"/>
      </w:hyperlink>
    </w:p>
    <w:p w14:paraId="1E3123F9" w14:textId="042E9539" w:rsidR="0031255C" w:rsidRPr="00601E18" w:rsidRDefault="0031255C" w:rsidP="0031255C">
      <w:pPr>
        <w:pStyle w:val="EndNoteBibliography"/>
        <w:ind w:left="720" w:hanging="720"/>
        <w:rPr>
          <w:noProof w:val="0"/>
          <w:sz w:val="22"/>
        </w:rPr>
      </w:pPr>
      <w:bookmarkStart w:id="7" w:name="_ENREF_6"/>
      <w:r w:rsidRPr="00601E18">
        <w:rPr>
          <w:noProof w:val="0"/>
          <w:sz w:val="22"/>
        </w:rPr>
        <w:t xml:space="preserve">Avika, T. M., &amp; Surjanti, J. (2024). Pengaruh </w:t>
      </w:r>
      <w:r w:rsidR="00596DEC" w:rsidRPr="00601E18">
        <w:rPr>
          <w:noProof w:val="0"/>
          <w:sz w:val="22"/>
        </w:rPr>
        <w:t xml:space="preserve">pengetahuan perkoperasian, self efficacy, dan social support terhadap minat berkoperasi mahasiswa pendidikan ekonomi di </w:t>
      </w:r>
      <w:r w:rsidRPr="00601E18">
        <w:rPr>
          <w:noProof w:val="0"/>
          <w:sz w:val="22"/>
        </w:rPr>
        <w:t xml:space="preserve">Jawa Timur. </w:t>
      </w:r>
      <w:r w:rsidRPr="00601E18">
        <w:rPr>
          <w:i/>
          <w:noProof w:val="0"/>
          <w:sz w:val="22"/>
        </w:rPr>
        <w:t>Jurnal Pendidikan Ekonomi (JURKAMI), 9</w:t>
      </w:r>
      <w:r w:rsidRPr="00601E18">
        <w:rPr>
          <w:noProof w:val="0"/>
          <w:sz w:val="22"/>
        </w:rPr>
        <w:t>(3). doi:</w:t>
      </w:r>
      <w:hyperlink r:id="rId14" w:history="1">
        <w:r w:rsidRPr="00601E18">
          <w:rPr>
            <w:rStyle w:val="Hyperlink"/>
            <w:noProof w:val="0"/>
            <w:sz w:val="22"/>
          </w:rPr>
          <w:t>https://doi.org/10.31932/jpe.v9i3.3738</w:t>
        </w:r>
        <w:bookmarkEnd w:id="7"/>
      </w:hyperlink>
    </w:p>
    <w:p w14:paraId="5C921F06" w14:textId="4FC730D9" w:rsidR="0031255C" w:rsidRPr="00601E18" w:rsidRDefault="0031255C" w:rsidP="0031255C">
      <w:pPr>
        <w:pStyle w:val="EndNoteBibliography"/>
        <w:ind w:left="720" w:hanging="720"/>
        <w:rPr>
          <w:noProof w:val="0"/>
          <w:sz w:val="22"/>
        </w:rPr>
      </w:pPr>
      <w:bookmarkStart w:id="8" w:name="_ENREF_7"/>
      <w:r w:rsidRPr="00601E18">
        <w:rPr>
          <w:noProof w:val="0"/>
          <w:sz w:val="22"/>
        </w:rPr>
        <w:lastRenderedPageBreak/>
        <w:t xml:space="preserve">Azifah, T. R., &amp; Kamalia, P. U. (2025). </w:t>
      </w:r>
      <w:r w:rsidR="00596DEC" w:rsidRPr="00601E18">
        <w:rPr>
          <w:noProof w:val="0"/>
          <w:sz w:val="22"/>
        </w:rPr>
        <w:t>Pengaruh pengetahuan koperasi terhadap minat berkoperasi mahasiswa pendidikan ekonomi: Systematic Literature Review</w:t>
      </w:r>
      <w:r w:rsidRPr="00601E18">
        <w:rPr>
          <w:noProof w:val="0"/>
          <w:sz w:val="22"/>
        </w:rPr>
        <w:t xml:space="preserve"> (SLR). </w:t>
      </w:r>
      <w:r w:rsidRPr="00601E18">
        <w:rPr>
          <w:i/>
          <w:noProof w:val="0"/>
          <w:sz w:val="22"/>
        </w:rPr>
        <w:t>Journal of Education and Research, 4</w:t>
      </w:r>
      <w:r w:rsidRPr="00601E18">
        <w:rPr>
          <w:noProof w:val="0"/>
          <w:sz w:val="22"/>
        </w:rPr>
        <w:t>(1), 120-129. doi:</w:t>
      </w:r>
      <w:hyperlink r:id="rId15" w:history="1">
        <w:r w:rsidRPr="00601E18">
          <w:rPr>
            <w:rStyle w:val="Hyperlink"/>
            <w:noProof w:val="0"/>
            <w:sz w:val="22"/>
          </w:rPr>
          <w:t>https://doi.org/10.56707/jedarr.v4i1.250</w:t>
        </w:r>
        <w:bookmarkEnd w:id="8"/>
      </w:hyperlink>
    </w:p>
    <w:p w14:paraId="2E067C00" w14:textId="4045B9FC" w:rsidR="0031255C" w:rsidRPr="00601E18" w:rsidRDefault="0031255C" w:rsidP="0031255C">
      <w:pPr>
        <w:pStyle w:val="EndNoteBibliography"/>
        <w:ind w:left="720" w:hanging="720"/>
        <w:rPr>
          <w:noProof w:val="0"/>
          <w:sz w:val="22"/>
        </w:rPr>
      </w:pPr>
      <w:bookmarkStart w:id="9" w:name="_ENREF_8"/>
      <w:r w:rsidRPr="00601E18">
        <w:rPr>
          <w:noProof w:val="0"/>
          <w:sz w:val="22"/>
        </w:rPr>
        <w:t xml:space="preserve">Balgova, M., Nies, M., &amp; Plekhanov, A. (2016). The economic impact of reducing non-performing loans. </w:t>
      </w:r>
      <w:r w:rsidRPr="00601E18">
        <w:rPr>
          <w:i/>
          <w:noProof w:val="0"/>
          <w:sz w:val="22"/>
        </w:rPr>
        <w:t>SSRN Electronic Journal, 195</w:t>
      </w:r>
      <w:r w:rsidRPr="00601E18">
        <w:rPr>
          <w:noProof w:val="0"/>
          <w:sz w:val="22"/>
        </w:rPr>
        <w:t>, 45. doi:</w:t>
      </w:r>
      <w:hyperlink r:id="rId16" w:history="1">
        <w:r w:rsidRPr="00601E18">
          <w:rPr>
            <w:rStyle w:val="Hyperlink"/>
            <w:noProof w:val="0"/>
            <w:sz w:val="22"/>
          </w:rPr>
          <w:t>https://doi.org/10.2139/ssrn.3119677</w:t>
        </w:r>
        <w:bookmarkEnd w:id="9"/>
      </w:hyperlink>
    </w:p>
    <w:p w14:paraId="12A90380" w14:textId="78CB6052" w:rsidR="0031255C" w:rsidRPr="00601E18" w:rsidRDefault="0031255C" w:rsidP="0031255C">
      <w:pPr>
        <w:pStyle w:val="EndNoteBibliography"/>
        <w:ind w:left="720" w:hanging="720"/>
        <w:rPr>
          <w:noProof w:val="0"/>
          <w:sz w:val="22"/>
        </w:rPr>
      </w:pPr>
      <w:bookmarkStart w:id="10" w:name="_ENREF_9"/>
      <w:r w:rsidRPr="00601E18">
        <w:rPr>
          <w:noProof w:val="0"/>
          <w:sz w:val="22"/>
        </w:rPr>
        <w:t xml:space="preserve">Bhandari, D. R., &amp; Subedi, D. P. (2024). Ethical leadership and employee commitment in nepalese co-operatives: Exploring the mediating role of trust. </w:t>
      </w:r>
      <w:r w:rsidRPr="00601E18">
        <w:rPr>
          <w:i/>
          <w:noProof w:val="0"/>
          <w:sz w:val="22"/>
        </w:rPr>
        <w:t>Journal of Management, 7</w:t>
      </w:r>
      <w:r w:rsidRPr="00601E18">
        <w:rPr>
          <w:noProof w:val="0"/>
          <w:sz w:val="22"/>
        </w:rPr>
        <w:t>(1), 27-45. doi:</w:t>
      </w:r>
      <w:hyperlink r:id="rId17" w:history="1">
        <w:r w:rsidRPr="00601E18">
          <w:rPr>
            <w:rStyle w:val="Hyperlink"/>
            <w:noProof w:val="0"/>
            <w:sz w:val="22"/>
          </w:rPr>
          <w:t>https://doi.org/10.3126/jom.v7i1.73536</w:t>
        </w:r>
        <w:bookmarkEnd w:id="10"/>
      </w:hyperlink>
    </w:p>
    <w:p w14:paraId="56BCDB40" w14:textId="180E1C06" w:rsidR="0031255C" w:rsidRPr="00601E18" w:rsidRDefault="0031255C" w:rsidP="0031255C">
      <w:pPr>
        <w:pStyle w:val="EndNoteBibliography"/>
        <w:ind w:left="720" w:hanging="720"/>
        <w:rPr>
          <w:noProof w:val="0"/>
          <w:sz w:val="22"/>
        </w:rPr>
      </w:pPr>
      <w:bookmarkStart w:id="11" w:name="_ENREF_10"/>
      <w:r w:rsidRPr="00601E18">
        <w:rPr>
          <w:noProof w:val="0"/>
          <w:sz w:val="22"/>
        </w:rPr>
        <w:t xml:space="preserve">Bhimasta, R. A., Surya, R. A., &amp; Pramudita, D. P. D. (2025). Integrating </w:t>
      </w:r>
      <w:r w:rsidR="00596DEC" w:rsidRPr="00601E18">
        <w:rPr>
          <w:noProof w:val="0"/>
          <w:sz w:val="22"/>
        </w:rPr>
        <w:t>marketing</w:t>
      </w:r>
      <w:r w:rsidRPr="00601E18">
        <w:rPr>
          <w:noProof w:val="0"/>
          <w:sz w:val="22"/>
        </w:rPr>
        <w:t xml:space="preserve">, HRM, and </w:t>
      </w:r>
      <w:r w:rsidR="00596DEC" w:rsidRPr="00601E18">
        <w:rPr>
          <w:noProof w:val="0"/>
          <w:sz w:val="22"/>
        </w:rPr>
        <w:t>accounting systems for customer value sustaina</w:t>
      </w:r>
      <w:r w:rsidRPr="00601E18">
        <w:rPr>
          <w:noProof w:val="0"/>
          <w:sz w:val="22"/>
        </w:rPr>
        <w:t xml:space="preserve">bility. </w:t>
      </w:r>
      <w:r w:rsidRPr="00601E18">
        <w:rPr>
          <w:i/>
          <w:noProof w:val="0"/>
          <w:sz w:val="22"/>
        </w:rPr>
        <w:t>Jurnal Relevansi: Ekonomi, Manajemen dan Bisnis, 9</w:t>
      </w:r>
      <w:r w:rsidRPr="00601E18">
        <w:rPr>
          <w:noProof w:val="0"/>
          <w:sz w:val="22"/>
        </w:rPr>
        <w:t>(2), 149-162. doi:</w:t>
      </w:r>
      <w:hyperlink r:id="rId18" w:history="1">
        <w:r w:rsidRPr="00601E18">
          <w:rPr>
            <w:rStyle w:val="Hyperlink"/>
            <w:noProof w:val="0"/>
            <w:sz w:val="22"/>
          </w:rPr>
          <w:t>https://doi.org/10.61401/relevansi.v9i2.307</w:t>
        </w:r>
        <w:bookmarkEnd w:id="11"/>
      </w:hyperlink>
    </w:p>
    <w:p w14:paraId="1F04FCCD" w14:textId="37096340" w:rsidR="0031255C" w:rsidRPr="00601E18" w:rsidRDefault="0031255C" w:rsidP="0031255C">
      <w:pPr>
        <w:pStyle w:val="EndNoteBibliography"/>
        <w:ind w:left="720" w:hanging="720"/>
        <w:rPr>
          <w:noProof w:val="0"/>
          <w:sz w:val="22"/>
        </w:rPr>
      </w:pPr>
      <w:bookmarkStart w:id="12" w:name="_ENREF_11"/>
      <w:r w:rsidRPr="00601E18">
        <w:rPr>
          <w:noProof w:val="0"/>
          <w:sz w:val="22"/>
        </w:rPr>
        <w:t xml:space="preserve">Billiet, A., Dufays, F., Friedel, S., &amp; Staessens, M. (2021). The resilience of the cooperative model: How do cooperatives deal with the COVID‐19 crisis? </w:t>
      </w:r>
      <w:r w:rsidRPr="00601E18">
        <w:rPr>
          <w:i/>
          <w:noProof w:val="0"/>
          <w:sz w:val="22"/>
        </w:rPr>
        <w:t>Strategic Change, 30</w:t>
      </w:r>
      <w:r w:rsidRPr="00601E18">
        <w:rPr>
          <w:noProof w:val="0"/>
          <w:sz w:val="22"/>
        </w:rPr>
        <w:t>(2), 99-108. doi:</w:t>
      </w:r>
      <w:hyperlink r:id="rId19" w:history="1">
        <w:r w:rsidRPr="00601E18">
          <w:rPr>
            <w:rStyle w:val="Hyperlink"/>
            <w:noProof w:val="0"/>
            <w:sz w:val="22"/>
          </w:rPr>
          <w:t>https://doi.org/10.1002/jsc.2393</w:t>
        </w:r>
        <w:bookmarkEnd w:id="12"/>
      </w:hyperlink>
    </w:p>
    <w:p w14:paraId="501AAAED" w14:textId="77777777" w:rsidR="0031255C" w:rsidRPr="00601E18" w:rsidRDefault="0031255C" w:rsidP="0031255C">
      <w:pPr>
        <w:pStyle w:val="EndNoteBibliography"/>
        <w:ind w:left="720" w:hanging="720"/>
        <w:rPr>
          <w:noProof w:val="0"/>
          <w:sz w:val="22"/>
        </w:rPr>
      </w:pPr>
      <w:bookmarkStart w:id="13" w:name="_ENREF_12"/>
      <w:r w:rsidRPr="00601E18">
        <w:rPr>
          <w:noProof w:val="0"/>
          <w:sz w:val="22"/>
        </w:rPr>
        <w:t xml:space="preserve">Coleman, J. S. (1990). Foundations of social theory. </w:t>
      </w:r>
      <w:r w:rsidRPr="00601E18">
        <w:rPr>
          <w:i/>
          <w:noProof w:val="0"/>
          <w:sz w:val="22"/>
        </w:rPr>
        <w:t>Harvard Universit</w:t>
      </w:r>
      <w:r w:rsidRPr="00601E18">
        <w:rPr>
          <w:noProof w:val="0"/>
          <w:sz w:val="22"/>
        </w:rPr>
        <w:t xml:space="preserve">. </w:t>
      </w:r>
      <w:bookmarkEnd w:id="13"/>
    </w:p>
    <w:p w14:paraId="12755DB6" w14:textId="12149DB0" w:rsidR="0031255C" w:rsidRPr="00601E18" w:rsidRDefault="0031255C" w:rsidP="0031255C">
      <w:pPr>
        <w:pStyle w:val="EndNoteBibliography"/>
        <w:ind w:left="720" w:hanging="720"/>
        <w:rPr>
          <w:noProof w:val="0"/>
          <w:sz w:val="22"/>
        </w:rPr>
      </w:pPr>
      <w:bookmarkStart w:id="14" w:name="_ENREF_13"/>
      <w:r w:rsidRPr="00601E18">
        <w:rPr>
          <w:noProof w:val="0"/>
          <w:sz w:val="22"/>
        </w:rPr>
        <w:t xml:space="preserve">Etemadi, S., &amp; Khashei, M. (2021). Etemadi multiple linear regression. </w:t>
      </w:r>
      <w:r w:rsidRPr="00601E18">
        <w:rPr>
          <w:i/>
          <w:noProof w:val="0"/>
          <w:sz w:val="22"/>
        </w:rPr>
        <w:t>measurement, 186</w:t>
      </w:r>
      <w:r w:rsidRPr="00601E18">
        <w:rPr>
          <w:noProof w:val="0"/>
          <w:sz w:val="22"/>
        </w:rPr>
        <w:t>, 110080. doi:</w:t>
      </w:r>
      <w:hyperlink r:id="rId20" w:history="1">
        <w:r w:rsidRPr="00601E18">
          <w:rPr>
            <w:rStyle w:val="Hyperlink"/>
            <w:noProof w:val="0"/>
            <w:sz w:val="22"/>
          </w:rPr>
          <w:t>https://doi.org/10.1016/j.measurement.2021.110080</w:t>
        </w:r>
        <w:bookmarkEnd w:id="14"/>
      </w:hyperlink>
    </w:p>
    <w:p w14:paraId="356FD8B7" w14:textId="251C74C0" w:rsidR="0031255C" w:rsidRPr="00601E18" w:rsidRDefault="0031255C" w:rsidP="0031255C">
      <w:pPr>
        <w:pStyle w:val="EndNoteBibliography"/>
        <w:ind w:left="720" w:hanging="720"/>
        <w:rPr>
          <w:noProof w:val="0"/>
          <w:sz w:val="22"/>
        </w:rPr>
      </w:pPr>
      <w:bookmarkStart w:id="15" w:name="_ENREF_14"/>
      <w:r w:rsidRPr="00601E18">
        <w:rPr>
          <w:noProof w:val="0"/>
          <w:sz w:val="22"/>
        </w:rPr>
        <w:t xml:space="preserve">Featherman, M. S., &amp; Pavlou, P. A. (2003). Predicting e-services adoption: </w:t>
      </w:r>
      <w:r w:rsidR="00596DEC" w:rsidRPr="00601E18">
        <w:rPr>
          <w:noProof w:val="0"/>
          <w:sz w:val="22"/>
        </w:rPr>
        <w:t xml:space="preserve">A </w:t>
      </w:r>
      <w:r w:rsidRPr="00601E18">
        <w:rPr>
          <w:noProof w:val="0"/>
          <w:sz w:val="22"/>
        </w:rPr>
        <w:t xml:space="preserve">perceived risk facets perspective. </w:t>
      </w:r>
      <w:r w:rsidRPr="00601E18">
        <w:rPr>
          <w:i/>
          <w:noProof w:val="0"/>
          <w:sz w:val="22"/>
        </w:rPr>
        <w:t>International Journal of Human-Computer Studies, 59</w:t>
      </w:r>
      <w:r w:rsidRPr="00601E18">
        <w:rPr>
          <w:noProof w:val="0"/>
          <w:sz w:val="22"/>
        </w:rPr>
        <w:t>(4), 451-474. doi:</w:t>
      </w:r>
      <w:hyperlink r:id="rId21" w:history="1">
        <w:r w:rsidRPr="00601E18">
          <w:rPr>
            <w:rStyle w:val="Hyperlink"/>
            <w:noProof w:val="0"/>
            <w:sz w:val="22"/>
          </w:rPr>
          <w:t>https://doi.org/10.1016/S1071-5819(03)00111-3</w:t>
        </w:r>
        <w:bookmarkEnd w:id="15"/>
      </w:hyperlink>
    </w:p>
    <w:p w14:paraId="5BED0E98" w14:textId="254300D7" w:rsidR="0031255C" w:rsidRPr="00601E18" w:rsidRDefault="0031255C" w:rsidP="0031255C">
      <w:pPr>
        <w:pStyle w:val="EndNoteBibliography"/>
        <w:ind w:left="720" w:hanging="720"/>
        <w:rPr>
          <w:noProof w:val="0"/>
          <w:sz w:val="22"/>
        </w:rPr>
      </w:pPr>
      <w:bookmarkStart w:id="16" w:name="_ENREF_15"/>
      <w:r w:rsidRPr="00601E18">
        <w:rPr>
          <w:noProof w:val="0"/>
          <w:sz w:val="22"/>
        </w:rPr>
        <w:t xml:space="preserve">Ghauri, S., Mazzarol, T., &amp; Soutar, G. N. (2024). Values congruence and SMEs’ active membership in business co-operatives. </w:t>
      </w:r>
      <w:r w:rsidRPr="00601E18">
        <w:rPr>
          <w:i/>
          <w:noProof w:val="0"/>
          <w:sz w:val="22"/>
        </w:rPr>
        <w:t>Journal of Co-operative Organization and Management, 12</w:t>
      </w:r>
      <w:r w:rsidRPr="00601E18">
        <w:rPr>
          <w:noProof w:val="0"/>
          <w:sz w:val="22"/>
        </w:rPr>
        <w:t>(1), 100227. doi:</w:t>
      </w:r>
      <w:hyperlink r:id="rId22" w:history="1">
        <w:r w:rsidRPr="00601E18">
          <w:rPr>
            <w:rStyle w:val="Hyperlink"/>
            <w:noProof w:val="0"/>
            <w:sz w:val="22"/>
          </w:rPr>
          <w:t>https://doi.org/10.1016/j.jcom.2023.100227</w:t>
        </w:r>
        <w:bookmarkEnd w:id="16"/>
      </w:hyperlink>
    </w:p>
    <w:p w14:paraId="01B57C56" w14:textId="0028DA46" w:rsidR="0031255C" w:rsidRPr="00601E18" w:rsidRDefault="0031255C" w:rsidP="0031255C">
      <w:pPr>
        <w:pStyle w:val="EndNoteBibliography"/>
        <w:ind w:left="720" w:hanging="720"/>
        <w:rPr>
          <w:noProof w:val="0"/>
          <w:sz w:val="22"/>
        </w:rPr>
      </w:pPr>
      <w:bookmarkStart w:id="17" w:name="_ENREF_16"/>
      <w:r w:rsidRPr="00601E18">
        <w:rPr>
          <w:noProof w:val="0"/>
          <w:sz w:val="22"/>
        </w:rPr>
        <w:t xml:space="preserve">Grünbaum, D., Stern, M. L., &amp; Lang, E. W. (2023). Quantitative probing: Validating causal models with quantitative domain knowledge. </w:t>
      </w:r>
      <w:r w:rsidRPr="00601E18">
        <w:rPr>
          <w:i/>
          <w:noProof w:val="0"/>
          <w:sz w:val="22"/>
        </w:rPr>
        <w:t>Journal of Causal Inference, 11</w:t>
      </w:r>
      <w:r w:rsidRPr="00601E18">
        <w:rPr>
          <w:noProof w:val="0"/>
          <w:sz w:val="22"/>
        </w:rPr>
        <w:t>(1), 20220060. doi:</w:t>
      </w:r>
      <w:hyperlink r:id="rId23" w:history="1">
        <w:r w:rsidRPr="00601E18">
          <w:rPr>
            <w:rStyle w:val="Hyperlink"/>
            <w:noProof w:val="0"/>
            <w:sz w:val="22"/>
          </w:rPr>
          <w:t>https://doi.org/10.1515/jci-2022-0060</w:t>
        </w:r>
        <w:bookmarkEnd w:id="17"/>
      </w:hyperlink>
    </w:p>
    <w:p w14:paraId="09CD39AB" w14:textId="0336E44A" w:rsidR="0031255C" w:rsidRPr="00601E18" w:rsidRDefault="0031255C" w:rsidP="0031255C">
      <w:pPr>
        <w:pStyle w:val="EndNoteBibliography"/>
        <w:ind w:left="720" w:hanging="720"/>
        <w:rPr>
          <w:noProof w:val="0"/>
          <w:sz w:val="22"/>
        </w:rPr>
      </w:pPr>
      <w:bookmarkStart w:id="18" w:name="_ENREF_17"/>
      <w:r w:rsidRPr="00601E18">
        <w:rPr>
          <w:noProof w:val="0"/>
          <w:sz w:val="22"/>
        </w:rPr>
        <w:t xml:space="preserve">Guzmán, C., Santos, F. J., &amp; de la O. Barroso, M. (2020). Analysing the links between cooperative principles, entrepreneurial orientation and performance. </w:t>
      </w:r>
      <w:r w:rsidRPr="00601E18">
        <w:rPr>
          <w:i/>
          <w:noProof w:val="0"/>
          <w:sz w:val="22"/>
        </w:rPr>
        <w:t>Small Business Economics, 55</w:t>
      </w:r>
      <w:r w:rsidRPr="00601E18">
        <w:rPr>
          <w:noProof w:val="0"/>
          <w:sz w:val="22"/>
        </w:rPr>
        <w:t>(4), 1075-1089. doi:</w:t>
      </w:r>
      <w:hyperlink r:id="rId24" w:history="1">
        <w:r w:rsidRPr="00601E18">
          <w:rPr>
            <w:rStyle w:val="Hyperlink"/>
            <w:noProof w:val="0"/>
            <w:sz w:val="22"/>
          </w:rPr>
          <w:t>https://doi.org/10.1007/s11187-019-00174-5</w:t>
        </w:r>
        <w:bookmarkEnd w:id="18"/>
      </w:hyperlink>
    </w:p>
    <w:p w14:paraId="361F38BF" w14:textId="531FFFD8" w:rsidR="0031255C" w:rsidRPr="00601E18" w:rsidRDefault="0031255C" w:rsidP="0031255C">
      <w:pPr>
        <w:pStyle w:val="EndNoteBibliography"/>
        <w:ind w:left="720" w:hanging="720"/>
        <w:rPr>
          <w:noProof w:val="0"/>
          <w:sz w:val="22"/>
        </w:rPr>
      </w:pPr>
      <w:bookmarkStart w:id="19" w:name="_ENREF_18"/>
      <w:r w:rsidRPr="00601E18">
        <w:rPr>
          <w:noProof w:val="0"/>
          <w:sz w:val="22"/>
        </w:rPr>
        <w:t xml:space="preserve">Hafiludin, A. W., Leniwati, D., &amp; Malik, N. (2025). Health </w:t>
      </w:r>
      <w:r w:rsidR="00596DEC" w:rsidRPr="00601E18">
        <w:rPr>
          <w:noProof w:val="0"/>
          <w:sz w:val="22"/>
        </w:rPr>
        <w:t>assessment of a multi-stakeholder creative economy cooperative usi</w:t>
      </w:r>
      <w:r w:rsidRPr="00601E18">
        <w:rPr>
          <w:noProof w:val="0"/>
          <w:sz w:val="22"/>
        </w:rPr>
        <w:t xml:space="preserve">ng SAK-EP. </w:t>
      </w:r>
      <w:r w:rsidRPr="00601E18">
        <w:rPr>
          <w:i/>
          <w:noProof w:val="0"/>
          <w:sz w:val="22"/>
        </w:rPr>
        <w:t>Jurnal Akuntansi, Keuangan, dan Manajemen, 7</w:t>
      </w:r>
      <w:r w:rsidRPr="00601E18">
        <w:rPr>
          <w:noProof w:val="0"/>
          <w:sz w:val="22"/>
        </w:rPr>
        <w:t>(1), 223-234. doi:</w:t>
      </w:r>
      <w:hyperlink r:id="rId25" w:history="1">
        <w:r w:rsidRPr="00601E18">
          <w:rPr>
            <w:rStyle w:val="Hyperlink"/>
            <w:noProof w:val="0"/>
            <w:sz w:val="22"/>
          </w:rPr>
          <w:t>https://doi.org/10.35912/jakman.v7i1.5155</w:t>
        </w:r>
        <w:bookmarkEnd w:id="19"/>
      </w:hyperlink>
    </w:p>
    <w:p w14:paraId="720BE5DB" w14:textId="6ADFA778" w:rsidR="0031255C" w:rsidRPr="00601E18" w:rsidRDefault="0031255C" w:rsidP="0031255C">
      <w:pPr>
        <w:pStyle w:val="EndNoteBibliography"/>
        <w:ind w:left="720" w:hanging="720"/>
        <w:rPr>
          <w:noProof w:val="0"/>
          <w:sz w:val="22"/>
        </w:rPr>
      </w:pPr>
      <w:bookmarkStart w:id="20" w:name="_ENREF_19"/>
      <w:r w:rsidRPr="00601E18">
        <w:rPr>
          <w:noProof w:val="0"/>
          <w:sz w:val="22"/>
        </w:rPr>
        <w:t xml:space="preserve">Halpin, S. N. (2024). Inter-coder agreement in qualitative coding: Considerations for its use. </w:t>
      </w:r>
      <w:r w:rsidRPr="00601E18">
        <w:rPr>
          <w:i/>
          <w:noProof w:val="0"/>
          <w:sz w:val="22"/>
        </w:rPr>
        <w:t>American Journal of Qualitative Research, 8</w:t>
      </w:r>
      <w:r w:rsidRPr="00601E18">
        <w:rPr>
          <w:noProof w:val="0"/>
          <w:sz w:val="22"/>
        </w:rPr>
        <w:t>(3), 23-43. doi:</w:t>
      </w:r>
      <w:hyperlink r:id="rId26" w:history="1">
        <w:r w:rsidRPr="00601E18">
          <w:rPr>
            <w:rStyle w:val="Hyperlink"/>
            <w:noProof w:val="0"/>
            <w:sz w:val="22"/>
          </w:rPr>
          <w:t>https://doi.org/10.29333/ajqr/14887</w:t>
        </w:r>
        <w:bookmarkEnd w:id="20"/>
      </w:hyperlink>
    </w:p>
    <w:p w14:paraId="5BD358B1" w14:textId="044E1C90" w:rsidR="0031255C" w:rsidRPr="00601E18" w:rsidRDefault="0031255C" w:rsidP="0031255C">
      <w:pPr>
        <w:pStyle w:val="EndNoteBibliography"/>
        <w:ind w:left="720" w:hanging="720"/>
        <w:rPr>
          <w:noProof w:val="0"/>
          <w:sz w:val="22"/>
        </w:rPr>
      </w:pPr>
      <w:bookmarkStart w:id="21" w:name="_ENREF_20"/>
      <w:r w:rsidRPr="00601E18">
        <w:rPr>
          <w:noProof w:val="0"/>
          <w:sz w:val="22"/>
        </w:rPr>
        <w:t>Hao, J., Bijman, J., Heijman, W., &amp; Gao, M. (2024). The effect of trust and social pressure on member commitment in agricultural cooperatives</w:t>
      </w:r>
      <w:r w:rsidR="006972C2">
        <w:rPr>
          <w:noProof w:val="0"/>
          <w:sz w:val="22"/>
        </w:rPr>
        <w:t>-</w:t>
      </w:r>
      <w:r w:rsidRPr="00601E18">
        <w:rPr>
          <w:noProof w:val="0"/>
          <w:sz w:val="22"/>
        </w:rPr>
        <w:t xml:space="preserve">Evidence from China. </w:t>
      </w:r>
      <w:r w:rsidRPr="00601E18">
        <w:rPr>
          <w:i/>
          <w:noProof w:val="0"/>
          <w:sz w:val="22"/>
        </w:rPr>
        <w:t>Annals of public and cooperative economics, 95</w:t>
      </w:r>
      <w:r w:rsidRPr="00601E18">
        <w:rPr>
          <w:noProof w:val="0"/>
          <w:sz w:val="22"/>
        </w:rPr>
        <w:t>(3), 919-944. doi:</w:t>
      </w:r>
      <w:hyperlink r:id="rId27" w:history="1">
        <w:r w:rsidRPr="00601E18">
          <w:rPr>
            <w:rStyle w:val="Hyperlink"/>
            <w:noProof w:val="0"/>
            <w:sz w:val="22"/>
          </w:rPr>
          <w:t>https://doi.org/10.1111/apce.12467</w:t>
        </w:r>
        <w:bookmarkEnd w:id="21"/>
      </w:hyperlink>
    </w:p>
    <w:p w14:paraId="66F83DD5" w14:textId="7F790369" w:rsidR="0031255C" w:rsidRPr="00601E18" w:rsidRDefault="0031255C" w:rsidP="0031255C">
      <w:pPr>
        <w:pStyle w:val="EndNoteBibliography"/>
        <w:ind w:left="720" w:hanging="720"/>
        <w:rPr>
          <w:noProof w:val="0"/>
          <w:sz w:val="22"/>
        </w:rPr>
      </w:pPr>
      <w:bookmarkStart w:id="22" w:name="_ENREF_21"/>
      <w:r w:rsidRPr="00601E18">
        <w:rPr>
          <w:noProof w:val="0"/>
          <w:sz w:val="22"/>
        </w:rPr>
        <w:t xml:space="preserve">Hariance, R., Noer, M., Ridwan, E., &amp; Hasnah. (2023). Factors affecting the decision of smallholders tea farmers to join the cooperative. </w:t>
      </w:r>
      <w:r w:rsidRPr="00601E18">
        <w:rPr>
          <w:i/>
          <w:noProof w:val="0"/>
          <w:sz w:val="22"/>
        </w:rPr>
        <w:t>Jurnal Agrisep: Kajian Masalah Sosial Ekonomi Pertanian Dan Agribisnis, 22</w:t>
      </w:r>
      <w:r w:rsidRPr="00601E18">
        <w:rPr>
          <w:noProof w:val="0"/>
          <w:sz w:val="22"/>
        </w:rPr>
        <w:t>(1), 129</w:t>
      </w:r>
      <w:r w:rsidR="006972C2">
        <w:rPr>
          <w:noProof w:val="0"/>
          <w:sz w:val="22"/>
        </w:rPr>
        <w:t>-</w:t>
      </w:r>
      <w:r w:rsidRPr="00601E18">
        <w:rPr>
          <w:noProof w:val="0"/>
          <w:sz w:val="22"/>
        </w:rPr>
        <w:t>152. doi:</w:t>
      </w:r>
      <w:hyperlink r:id="rId28" w:history="1">
        <w:r w:rsidRPr="00601E18">
          <w:rPr>
            <w:rStyle w:val="Hyperlink"/>
            <w:noProof w:val="0"/>
            <w:sz w:val="22"/>
          </w:rPr>
          <w:t>https://doi.org/10.31186/jagrisep.22.01.129-152</w:t>
        </w:r>
        <w:bookmarkEnd w:id="22"/>
      </w:hyperlink>
    </w:p>
    <w:p w14:paraId="66F2953B" w14:textId="55D37063" w:rsidR="0031255C" w:rsidRPr="00601E18" w:rsidRDefault="0031255C" w:rsidP="0031255C">
      <w:pPr>
        <w:pStyle w:val="EndNoteBibliography"/>
        <w:ind w:left="720" w:hanging="720"/>
        <w:rPr>
          <w:noProof w:val="0"/>
          <w:sz w:val="22"/>
        </w:rPr>
      </w:pPr>
      <w:bookmarkStart w:id="23" w:name="_ENREF_22"/>
      <w:r w:rsidRPr="00601E18">
        <w:rPr>
          <w:noProof w:val="0"/>
          <w:sz w:val="22"/>
        </w:rPr>
        <w:t xml:space="preserve">Hatak, I., Lang, R., &amp; Roessl, D. (2016). Trust, social capital, and the coordination of relationships between the members of cooperatives: A comparison between member-focused cooperatives and third-party-focused cooperatives. </w:t>
      </w:r>
      <w:r w:rsidR="00596DEC" w:rsidRPr="00601E18">
        <w:rPr>
          <w:i/>
          <w:noProof w:val="0"/>
          <w:sz w:val="22"/>
        </w:rPr>
        <w:t>Voluntas</w:t>
      </w:r>
      <w:r w:rsidRPr="00601E18">
        <w:rPr>
          <w:i/>
          <w:noProof w:val="0"/>
          <w:sz w:val="22"/>
        </w:rPr>
        <w:t>: International Journal of Voluntary and Nonprofit Organizations, 27</w:t>
      </w:r>
      <w:r w:rsidRPr="00601E18">
        <w:rPr>
          <w:noProof w:val="0"/>
          <w:sz w:val="22"/>
        </w:rPr>
        <w:t>(3), 1218-1241. doi:</w:t>
      </w:r>
      <w:hyperlink r:id="rId29" w:history="1">
        <w:r w:rsidRPr="00601E18">
          <w:rPr>
            <w:rStyle w:val="Hyperlink"/>
            <w:noProof w:val="0"/>
            <w:sz w:val="22"/>
          </w:rPr>
          <w:t>https://doi.org/10.1007/s11266-015-9663-2</w:t>
        </w:r>
        <w:bookmarkEnd w:id="23"/>
      </w:hyperlink>
    </w:p>
    <w:p w14:paraId="70B03EC3" w14:textId="6E271E16" w:rsidR="0031255C" w:rsidRPr="00601E18" w:rsidRDefault="0031255C" w:rsidP="0031255C">
      <w:pPr>
        <w:pStyle w:val="EndNoteBibliography"/>
        <w:ind w:left="720" w:hanging="720"/>
        <w:rPr>
          <w:noProof w:val="0"/>
          <w:sz w:val="22"/>
        </w:rPr>
      </w:pPr>
      <w:bookmarkStart w:id="24" w:name="_ENREF_23"/>
      <w:r w:rsidRPr="00601E18">
        <w:rPr>
          <w:noProof w:val="0"/>
          <w:sz w:val="22"/>
        </w:rPr>
        <w:t xml:space="preserve">Isniyati, Q., &amp; Fajar, M. (2026). </w:t>
      </w:r>
      <w:r w:rsidR="00596DEC" w:rsidRPr="00601E18">
        <w:rPr>
          <w:noProof w:val="0"/>
          <w:sz w:val="22"/>
        </w:rPr>
        <w:t>The principle of justice in the distribution of surplus results of the employees cooperative</w:t>
      </w:r>
      <w:r w:rsidRPr="00601E18">
        <w:rPr>
          <w:noProof w:val="0"/>
          <w:sz w:val="22"/>
        </w:rPr>
        <w:t xml:space="preserve">. </w:t>
      </w:r>
      <w:r w:rsidRPr="00601E18">
        <w:rPr>
          <w:i/>
          <w:noProof w:val="0"/>
          <w:sz w:val="22"/>
        </w:rPr>
        <w:t>Awang Long Law Review, 8</w:t>
      </w:r>
      <w:r w:rsidRPr="00601E18">
        <w:rPr>
          <w:noProof w:val="0"/>
          <w:sz w:val="22"/>
        </w:rPr>
        <w:t>(2), 623-631. doi:</w:t>
      </w:r>
      <w:hyperlink r:id="rId30" w:history="1">
        <w:r w:rsidRPr="00601E18">
          <w:rPr>
            <w:rStyle w:val="Hyperlink"/>
            <w:noProof w:val="0"/>
            <w:sz w:val="22"/>
          </w:rPr>
          <w:t>https://doi.org/10.56301/awl.v8i2.2042</w:t>
        </w:r>
        <w:bookmarkEnd w:id="24"/>
      </w:hyperlink>
    </w:p>
    <w:p w14:paraId="10ED5147" w14:textId="239AB43A" w:rsidR="0031255C" w:rsidRPr="00601E18" w:rsidRDefault="0031255C" w:rsidP="0031255C">
      <w:pPr>
        <w:pStyle w:val="EndNoteBibliography"/>
        <w:ind w:left="720" w:hanging="720"/>
        <w:rPr>
          <w:noProof w:val="0"/>
          <w:sz w:val="22"/>
        </w:rPr>
      </w:pPr>
      <w:bookmarkStart w:id="25" w:name="_ENREF_24"/>
      <w:r w:rsidRPr="00601E18">
        <w:rPr>
          <w:noProof w:val="0"/>
          <w:sz w:val="22"/>
        </w:rPr>
        <w:t xml:space="preserve">Iyioku, G., Donkor, E., Mazancova, J., &amp; Hejkrlik, J. (2024). Understanding farmers’ motivations for joining cashew marketing cooperatives in coastal Kenya: the moderating role of social capital. </w:t>
      </w:r>
      <w:r w:rsidRPr="00601E18">
        <w:rPr>
          <w:i/>
          <w:noProof w:val="0"/>
          <w:sz w:val="22"/>
        </w:rPr>
        <w:t>Cogent Food &amp; Agriculture, 10</w:t>
      </w:r>
      <w:r w:rsidRPr="00601E18">
        <w:rPr>
          <w:noProof w:val="0"/>
          <w:sz w:val="22"/>
        </w:rPr>
        <w:t>(1), 2433600. doi:</w:t>
      </w:r>
      <w:hyperlink r:id="rId31" w:history="1">
        <w:r w:rsidRPr="00601E18">
          <w:rPr>
            <w:rStyle w:val="Hyperlink"/>
            <w:noProof w:val="0"/>
            <w:sz w:val="22"/>
          </w:rPr>
          <w:t>https://doi.org/10.1080/23311932.2024.2433600</w:t>
        </w:r>
        <w:bookmarkEnd w:id="25"/>
      </w:hyperlink>
    </w:p>
    <w:p w14:paraId="5A32B8B6" w14:textId="1D9E9244" w:rsidR="0031255C" w:rsidRPr="00601E18" w:rsidRDefault="0031255C" w:rsidP="0031255C">
      <w:pPr>
        <w:pStyle w:val="EndNoteBibliography"/>
        <w:ind w:left="720" w:hanging="720"/>
        <w:rPr>
          <w:noProof w:val="0"/>
          <w:sz w:val="22"/>
        </w:rPr>
      </w:pPr>
      <w:bookmarkStart w:id="26" w:name="_ENREF_25"/>
      <w:r w:rsidRPr="00601E18">
        <w:rPr>
          <w:noProof w:val="0"/>
          <w:sz w:val="22"/>
        </w:rPr>
        <w:lastRenderedPageBreak/>
        <w:t>Jensen-Auvermann, T., Adams, I., &amp; Doluschitz, R. (2018). Trust</w:t>
      </w:r>
      <w:r w:rsidR="00D917A7" w:rsidRPr="00601E18">
        <w:rPr>
          <w:noProof w:val="0"/>
          <w:sz w:val="22"/>
        </w:rPr>
        <w:t xml:space="preserve"> factors </w:t>
      </w:r>
      <w:r w:rsidRPr="00601E18">
        <w:rPr>
          <w:noProof w:val="0"/>
          <w:sz w:val="22"/>
        </w:rPr>
        <w:t xml:space="preserve">that have an impact on the interrelations between members and employees in rural cooperatives. </w:t>
      </w:r>
      <w:r w:rsidRPr="00601E18">
        <w:rPr>
          <w:i/>
          <w:noProof w:val="0"/>
          <w:sz w:val="22"/>
        </w:rPr>
        <w:t>Journal of Co-operative Organization and Management, 6</w:t>
      </w:r>
      <w:r w:rsidRPr="00601E18">
        <w:rPr>
          <w:noProof w:val="0"/>
          <w:sz w:val="22"/>
        </w:rPr>
        <w:t>(2), 100-110. doi:</w:t>
      </w:r>
      <w:hyperlink r:id="rId32" w:history="1">
        <w:r w:rsidRPr="00601E18">
          <w:rPr>
            <w:rStyle w:val="Hyperlink"/>
            <w:noProof w:val="0"/>
            <w:sz w:val="22"/>
          </w:rPr>
          <w:t>https://doi.org/10.1016/j.jcom.2018.09.001</w:t>
        </w:r>
        <w:bookmarkEnd w:id="26"/>
      </w:hyperlink>
    </w:p>
    <w:p w14:paraId="73953A57" w14:textId="1B79D415" w:rsidR="0031255C" w:rsidRPr="00601E18" w:rsidRDefault="0031255C" w:rsidP="0031255C">
      <w:pPr>
        <w:pStyle w:val="EndNoteBibliography"/>
        <w:ind w:left="720" w:hanging="720"/>
        <w:rPr>
          <w:noProof w:val="0"/>
          <w:sz w:val="22"/>
        </w:rPr>
      </w:pPr>
      <w:bookmarkStart w:id="27" w:name="_ENREF_26"/>
      <w:r w:rsidRPr="00601E18">
        <w:rPr>
          <w:noProof w:val="0"/>
          <w:sz w:val="22"/>
        </w:rPr>
        <w:t xml:space="preserve">Kamalia, P. U., Sakti, N. C., &amp; Wulandari, W. (2023). Analysis of cooperative knowledge, cooperative motivation and cooperative image on economic education students' interest in cooperatives. </w:t>
      </w:r>
      <w:r w:rsidRPr="00601E18">
        <w:rPr>
          <w:i/>
          <w:noProof w:val="0"/>
          <w:sz w:val="22"/>
        </w:rPr>
        <w:t>International Journal of Multicultural and Multireligious Understanding, 10</w:t>
      </w:r>
      <w:r w:rsidRPr="00601E18">
        <w:rPr>
          <w:noProof w:val="0"/>
          <w:sz w:val="22"/>
        </w:rPr>
        <w:t>(12), 84. doi:</w:t>
      </w:r>
      <w:hyperlink r:id="rId33" w:history="1">
        <w:r w:rsidRPr="00601E18">
          <w:rPr>
            <w:rStyle w:val="Hyperlink"/>
            <w:noProof w:val="0"/>
            <w:sz w:val="22"/>
          </w:rPr>
          <w:t>http://dx.doi.org/10.18415/ijmmu.v10i12.5200</w:t>
        </w:r>
        <w:bookmarkEnd w:id="27"/>
      </w:hyperlink>
    </w:p>
    <w:p w14:paraId="20FF51C6" w14:textId="4566D833" w:rsidR="0031255C" w:rsidRPr="00601E18" w:rsidRDefault="0031255C" w:rsidP="0031255C">
      <w:pPr>
        <w:pStyle w:val="EndNoteBibliography"/>
        <w:ind w:left="720" w:hanging="720"/>
        <w:rPr>
          <w:noProof w:val="0"/>
          <w:sz w:val="22"/>
        </w:rPr>
      </w:pPr>
      <w:bookmarkStart w:id="28" w:name="_ENREF_27"/>
      <w:r w:rsidRPr="00601E18">
        <w:rPr>
          <w:noProof w:val="0"/>
          <w:sz w:val="22"/>
        </w:rPr>
        <w:t xml:space="preserve">Kusmiati, E., Masyita, D., Febrian, E., &amp; Cahyandito, M. F. (2023). A study on the determinants of successful performance of Indonesian cooperatives. </w:t>
      </w:r>
      <w:r w:rsidRPr="00601E18">
        <w:rPr>
          <w:i/>
          <w:noProof w:val="0"/>
          <w:sz w:val="22"/>
        </w:rPr>
        <w:t>International Journal of Social Economics, 50</w:t>
      </w:r>
      <w:r w:rsidRPr="00601E18">
        <w:rPr>
          <w:noProof w:val="0"/>
          <w:sz w:val="22"/>
        </w:rPr>
        <w:t>(9), 1285-1301. doi:</w:t>
      </w:r>
      <w:hyperlink r:id="rId34" w:history="1">
        <w:r w:rsidRPr="00601E18">
          <w:rPr>
            <w:rStyle w:val="Hyperlink"/>
            <w:noProof w:val="0"/>
            <w:sz w:val="22"/>
          </w:rPr>
          <w:t>https://doi.org/10.1108/IJSE-02-2022-0078</w:t>
        </w:r>
        <w:bookmarkEnd w:id="28"/>
      </w:hyperlink>
    </w:p>
    <w:p w14:paraId="0EEB6464" w14:textId="10593478" w:rsidR="0031255C" w:rsidRPr="00601E18" w:rsidRDefault="0031255C" w:rsidP="0031255C">
      <w:pPr>
        <w:pStyle w:val="EndNoteBibliography"/>
        <w:ind w:left="720" w:hanging="720"/>
        <w:rPr>
          <w:noProof w:val="0"/>
          <w:sz w:val="22"/>
        </w:rPr>
      </w:pPr>
      <w:bookmarkStart w:id="29" w:name="_ENREF_28"/>
      <w:r w:rsidRPr="00601E18">
        <w:rPr>
          <w:noProof w:val="0"/>
          <w:sz w:val="22"/>
        </w:rPr>
        <w:t xml:space="preserve">La Barbera, F., &amp; Ajzen, I. (2020). Control interactions in the theory of planned behavior: Rethinking the role of subjective norm. </w:t>
      </w:r>
      <w:r w:rsidRPr="00601E18">
        <w:rPr>
          <w:i/>
          <w:noProof w:val="0"/>
          <w:sz w:val="22"/>
        </w:rPr>
        <w:t>Europe's journal of psychology, 16</w:t>
      </w:r>
      <w:r w:rsidRPr="00601E18">
        <w:rPr>
          <w:noProof w:val="0"/>
          <w:sz w:val="22"/>
        </w:rPr>
        <w:t>(3), 401. doi:</w:t>
      </w:r>
      <w:hyperlink r:id="rId35" w:history="1">
        <w:r w:rsidRPr="00601E18">
          <w:rPr>
            <w:rStyle w:val="Hyperlink"/>
            <w:noProof w:val="0"/>
            <w:sz w:val="22"/>
          </w:rPr>
          <w:t>https://doi.org/10.5964/ejop.v16i3.2056</w:t>
        </w:r>
        <w:bookmarkEnd w:id="29"/>
      </w:hyperlink>
    </w:p>
    <w:p w14:paraId="40D0E69F" w14:textId="61DDD863" w:rsidR="0031255C" w:rsidRPr="00601E18" w:rsidRDefault="0031255C" w:rsidP="0031255C">
      <w:pPr>
        <w:pStyle w:val="EndNoteBibliography"/>
        <w:ind w:left="720" w:hanging="720"/>
        <w:rPr>
          <w:noProof w:val="0"/>
          <w:sz w:val="22"/>
        </w:rPr>
      </w:pPr>
      <w:bookmarkStart w:id="30" w:name="_ENREF_29"/>
      <w:r w:rsidRPr="00601E18">
        <w:rPr>
          <w:noProof w:val="0"/>
          <w:sz w:val="22"/>
        </w:rPr>
        <w:t xml:space="preserve">Lea, S. E. (2020). Debt and over-indebtedness: Psychological evidence and its policy implications. </w:t>
      </w:r>
      <w:r w:rsidRPr="00601E18">
        <w:rPr>
          <w:i/>
          <w:noProof w:val="0"/>
          <w:sz w:val="22"/>
        </w:rPr>
        <w:t>Social Issues and Policy Review, 15</w:t>
      </w:r>
      <w:r w:rsidRPr="00601E18">
        <w:rPr>
          <w:noProof w:val="0"/>
          <w:sz w:val="22"/>
        </w:rPr>
        <w:t>(1), 146</w:t>
      </w:r>
      <w:r w:rsidR="006972C2">
        <w:rPr>
          <w:noProof w:val="0"/>
          <w:sz w:val="22"/>
        </w:rPr>
        <w:t>-</w:t>
      </w:r>
      <w:r w:rsidRPr="00601E18">
        <w:rPr>
          <w:noProof w:val="0"/>
          <w:sz w:val="22"/>
        </w:rPr>
        <w:t>179. doi:</w:t>
      </w:r>
      <w:hyperlink r:id="rId36" w:history="1">
        <w:r w:rsidRPr="00601E18">
          <w:rPr>
            <w:rStyle w:val="Hyperlink"/>
            <w:noProof w:val="0"/>
            <w:sz w:val="22"/>
          </w:rPr>
          <w:t>https://doi.org/10.1111/sipr.12074</w:t>
        </w:r>
        <w:bookmarkEnd w:id="30"/>
      </w:hyperlink>
    </w:p>
    <w:p w14:paraId="70EF382D" w14:textId="5D0DBFA1" w:rsidR="0031255C" w:rsidRPr="00601E18" w:rsidRDefault="0031255C" w:rsidP="0031255C">
      <w:pPr>
        <w:pStyle w:val="EndNoteBibliography"/>
        <w:ind w:left="720" w:hanging="720"/>
        <w:rPr>
          <w:noProof w:val="0"/>
          <w:sz w:val="22"/>
        </w:rPr>
      </w:pPr>
      <w:bookmarkStart w:id="31" w:name="_ENREF_30"/>
      <w:r w:rsidRPr="00601E18">
        <w:rPr>
          <w:noProof w:val="0"/>
          <w:sz w:val="22"/>
        </w:rPr>
        <w:t>Lisa, O., Dahlan, A., &amp; Gustopo, A. A. (2022). Non-P</w:t>
      </w:r>
      <w:r w:rsidR="00D917A7" w:rsidRPr="00601E18">
        <w:rPr>
          <w:noProof w:val="0"/>
          <w:sz w:val="22"/>
        </w:rPr>
        <w:t>erforming financing sebagai pemediasi kinerja</w:t>
      </w:r>
      <w:r w:rsidRPr="00601E18">
        <w:rPr>
          <w:noProof w:val="0"/>
          <w:sz w:val="22"/>
        </w:rPr>
        <w:t xml:space="preserve"> Koperasi Syariah di Jawa Timur. </w:t>
      </w:r>
      <w:r w:rsidRPr="00601E18">
        <w:rPr>
          <w:i/>
          <w:noProof w:val="0"/>
          <w:sz w:val="22"/>
        </w:rPr>
        <w:t>Jurnal Ekonomi Syariah Teori Dan Terapan, 9</w:t>
      </w:r>
      <w:r w:rsidRPr="00601E18">
        <w:rPr>
          <w:noProof w:val="0"/>
          <w:sz w:val="22"/>
        </w:rPr>
        <w:t>(6), 863</w:t>
      </w:r>
      <w:r w:rsidR="006972C2">
        <w:rPr>
          <w:noProof w:val="0"/>
          <w:sz w:val="22"/>
        </w:rPr>
        <w:t>-</w:t>
      </w:r>
      <w:r w:rsidRPr="00601E18">
        <w:rPr>
          <w:noProof w:val="0"/>
          <w:sz w:val="22"/>
        </w:rPr>
        <w:t>873. doi:</w:t>
      </w:r>
      <w:hyperlink r:id="rId37" w:history="1">
        <w:r w:rsidRPr="00601E18">
          <w:rPr>
            <w:rStyle w:val="Hyperlink"/>
            <w:noProof w:val="0"/>
            <w:sz w:val="22"/>
          </w:rPr>
          <w:t>https://doi.org/10.20473/vol9iss20226pp863-873</w:t>
        </w:r>
        <w:bookmarkEnd w:id="31"/>
      </w:hyperlink>
    </w:p>
    <w:p w14:paraId="4F610058" w14:textId="128EAB75" w:rsidR="0031255C" w:rsidRPr="00601E18" w:rsidRDefault="0031255C" w:rsidP="0031255C">
      <w:pPr>
        <w:pStyle w:val="EndNoteBibliography"/>
        <w:ind w:left="720" w:hanging="720"/>
        <w:rPr>
          <w:noProof w:val="0"/>
          <w:sz w:val="22"/>
        </w:rPr>
      </w:pPr>
      <w:bookmarkStart w:id="32" w:name="_ENREF_31"/>
      <w:r w:rsidRPr="00601E18">
        <w:rPr>
          <w:noProof w:val="0"/>
          <w:sz w:val="22"/>
        </w:rPr>
        <w:t xml:space="preserve">Manansala, L. D., &amp; Mendiola, E. B. (2024). </w:t>
      </w:r>
      <w:r w:rsidR="00D917A7" w:rsidRPr="00601E18">
        <w:rPr>
          <w:noProof w:val="0"/>
          <w:sz w:val="22"/>
        </w:rPr>
        <w:t>Effect of knowledge and awareness on cooperative membership: role of socio-demographic profile in Cavite, Philippines</w:t>
      </w:r>
      <w:r w:rsidRPr="00601E18">
        <w:rPr>
          <w:noProof w:val="0"/>
          <w:sz w:val="22"/>
        </w:rPr>
        <w:t xml:space="preserve">. </w:t>
      </w:r>
      <w:r w:rsidRPr="00601E18">
        <w:rPr>
          <w:i/>
          <w:noProof w:val="0"/>
          <w:sz w:val="22"/>
        </w:rPr>
        <w:t>Journal of Management &amp; Agribusiness/Jurnal Manajemen &amp; Agribisnis, 21</w:t>
      </w:r>
      <w:r w:rsidRPr="00601E18">
        <w:rPr>
          <w:noProof w:val="0"/>
          <w:sz w:val="22"/>
        </w:rPr>
        <w:t>(3). doi:</w:t>
      </w:r>
      <w:hyperlink r:id="rId38" w:history="1">
        <w:r w:rsidRPr="00601E18">
          <w:rPr>
            <w:rStyle w:val="Hyperlink"/>
            <w:noProof w:val="0"/>
            <w:sz w:val="22"/>
          </w:rPr>
          <w:t>https://doi.org/10.17358/jma.21.3.360</w:t>
        </w:r>
        <w:bookmarkEnd w:id="32"/>
      </w:hyperlink>
    </w:p>
    <w:p w14:paraId="171133EA" w14:textId="2CE50082" w:rsidR="0031255C" w:rsidRPr="00601E18" w:rsidRDefault="0031255C" w:rsidP="0031255C">
      <w:pPr>
        <w:pStyle w:val="EndNoteBibliography"/>
        <w:ind w:left="720" w:hanging="720"/>
        <w:rPr>
          <w:noProof w:val="0"/>
          <w:sz w:val="22"/>
        </w:rPr>
      </w:pPr>
      <w:bookmarkStart w:id="33" w:name="_ENREF_32"/>
      <w:r w:rsidRPr="00601E18">
        <w:rPr>
          <w:noProof w:val="0"/>
          <w:sz w:val="22"/>
        </w:rPr>
        <w:t xml:space="preserve">Manihuruk, F. E., Oktania, A., Silfani, D., &amp; Matondang, K. A. (2025). Analisis </w:t>
      </w:r>
      <w:r w:rsidR="00D917A7" w:rsidRPr="00601E18">
        <w:rPr>
          <w:noProof w:val="0"/>
          <w:sz w:val="22"/>
        </w:rPr>
        <w:t>pengaruh tingkat literasi koperasi dan pengalaman organisasi terhadap minat mahasiswa menjadi anggota kop</w:t>
      </w:r>
      <w:r w:rsidRPr="00601E18">
        <w:rPr>
          <w:noProof w:val="0"/>
          <w:sz w:val="22"/>
        </w:rPr>
        <w:t xml:space="preserve">erasi. </w:t>
      </w:r>
      <w:r w:rsidRPr="00601E18">
        <w:rPr>
          <w:i/>
          <w:noProof w:val="0"/>
          <w:sz w:val="22"/>
        </w:rPr>
        <w:t>Jurnal Publikasi Ekonomi Dan Akuntansi, 5</w:t>
      </w:r>
      <w:r w:rsidRPr="00601E18">
        <w:rPr>
          <w:noProof w:val="0"/>
          <w:sz w:val="22"/>
        </w:rPr>
        <w:t>(3), 366</w:t>
      </w:r>
      <w:r w:rsidR="006972C2">
        <w:rPr>
          <w:noProof w:val="0"/>
          <w:sz w:val="22"/>
        </w:rPr>
        <w:t>-</w:t>
      </w:r>
      <w:r w:rsidRPr="00601E18">
        <w:rPr>
          <w:noProof w:val="0"/>
          <w:sz w:val="22"/>
        </w:rPr>
        <w:t>379. doi:</w:t>
      </w:r>
      <w:hyperlink r:id="rId39" w:history="1">
        <w:r w:rsidRPr="00601E18">
          <w:rPr>
            <w:rStyle w:val="Hyperlink"/>
            <w:noProof w:val="0"/>
            <w:sz w:val="22"/>
          </w:rPr>
          <w:t>https://doi.org/10.51903/jupea.v5i3.4149</w:t>
        </w:r>
        <w:bookmarkEnd w:id="33"/>
      </w:hyperlink>
    </w:p>
    <w:p w14:paraId="50E152B2" w14:textId="7B2C8141" w:rsidR="0031255C" w:rsidRPr="00601E18" w:rsidRDefault="0031255C" w:rsidP="0031255C">
      <w:pPr>
        <w:pStyle w:val="EndNoteBibliography"/>
        <w:ind w:left="720" w:hanging="720"/>
        <w:rPr>
          <w:noProof w:val="0"/>
          <w:sz w:val="22"/>
        </w:rPr>
      </w:pPr>
      <w:bookmarkStart w:id="34" w:name="_ENREF_33"/>
      <w:r w:rsidRPr="00601E18">
        <w:rPr>
          <w:noProof w:val="0"/>
          <w:sz w:val="22"/>
        </w:rPr>
        <w:t xml:space="preserve">McKillop, D., French, D., Quinn, B., Sobiech, A. L., &amp; Wilson, J. O. (2020). Cooperative financial institutions: A review of the literature. </w:t>
      </w:r>
      <w:r w:rsidRPr="00601E18">
        <w:rPr>
          <w:i/>
          <w:noProof w:val="0"/>
          <w:sz w:val="22"/>
        </w:rPr>
        <w:t>International Review of Financial Analysis, 71</w:t>
      </w:r>
      <w:r w:rsidRPr="00601E18">
        <w:rPr>
          <w:noProof w:val="0"/>
          <w:sz w:val="22"/>
        </w:rPr>
        <w:t>, 101520. doi:</w:t>
      </w:r>
      <w:hyperlink r:id="rId40" w:history="1">
        <w:r w:rsidRPr="00601E18">
          <w:rPr>
            <w:rStyle w:val="Hyperlink"/>
            <w:noProof w:val="0"/>
            <w:sz w:val="22"/>
          </w:rPr>
          <w:t>https://doi.org/10.1016/j.irfa.2020.101520</w:t>
        </w:r>
        <w:bookmarkEnd w:id="34"/>
      </w:hyperlink>
    </w:p>
    <w:p w14:paraId="0B14F151" w14:textId="365F17CA" w:rsidR="0031255C" w:rsidRPr="00601E18" w:rsidRDefault="0031255C" w:rsidP="0031255C">
      <w:pPr>
        <w:pStyle w:val="EndNoteBibliography"/>
        <w:ind w:left="720" w:hanging="720"/>
        <w:rPr>
          <w:noProof w:val="0"/>
          <w:sz w:val="22"/>
        </w:rPr>
      </w:pPr>
      <w:bookmarkStart w:id="35" w:name="_ENREF_34"/>
      <w:r w:rsidRPr="00601E18">
        <w:rPr>
          <w:noProof w:val="0"/>
          <w:sz w:val="22"/>
        </w:rPr>
        <w:t xml:space="preserve">Munch, D. M., Schmit, T. M., &amp; Severson, R. M. (2021). Assessing the value of cooperative membership: A case of dairy marketing in the United States. </w:t>
      </w:r>
      <w:r w:rsidRPr="00601E18">
        <w:rPr>
          <w:i/>
          <w:noProof w:val="0"/>
          <w:sz w:val="22"/>
        </w:rPr>
        <w:t>Journal of Co-operative Organization and Management, 9</w:t>
      </w:r>
      <w:r w:rsidRPr="00601E18">
        <w:rPr>
          <w:noProof w:val="0"/>
          <w:sz w:val="22"/>
        </w:rPr>
        <w:t>(1), 100129. doi:</w:t>
      </w:r>
      <w:hyperlink r:id="rId41" w:history="1">
        <w:r w:rsidRPr="00601E18">
          <w:rPr>
            <w:rStyle w:val="Hyperlink"/>
            <w:noProof w:val="0"/>
            <w:sz w:val="22"/>
          </w:rPr>
          <w:t>https://doi.org/10.1016/j.jcom.2021.100129</w:t>
        </w:r>
        <w:bookmarkEnd w:id="35"/>
      </w:hyperlink>
    </w:p>
    <w:p w14:paraId="00C34CDD" w14:textId="7F67A7BE" w:rsidR="0031255C" w:rsidRPr="00601E18" w:rsidRDefault="0031255C" w:rsidP="0031255C">
      <w:pPr>
        <w:pStyle w:val="EndNoteBibliography"/>
        <w:ind w:left="720" w:hanging="720"/>
        <w:rPr>
          <w:noProof w:val="0"/>
          <w:sz w:val="22"/>
        </w:rPr>
      </w:pPr>
      <w:bookmarkStart w:id="36" w:name="_ENREF_35"/>
      <w:r w:rsidRPr="00601E18">
        <w:rPr>
          <w:noProof w:val="0"/>
          <w:sz w:val="22"/>
        </w:rPr>
        <w:t xml:space="preserve">Nurohman, D. (2022). Religiosity or </w:t>
      </w:r>
      <w:r w:rsidR="00D917A7" w:rsidRPr="00601E18">
        <w:rPr>
          <w:noProof w:val="0"/>
          <w:sz w:val="22"/>
        </w:rPr>
        <w:t>income? factors driving customer buying interest in Islamic insurance product</w:t>
      </w:r>
      <w:r w:rsidRPr="00601E18">
        <w:rPr>
          <w:noProof w:val="0"/>
          <w:sz w:val="22"/>
        </w:rPr>
        <w:t xml:space="preserve">s. </w:t>
      </w:r>
      <w:r w:rsidRPr="00601E18">
        <w:rPr>
          <w:i/>
          <w:noProof w:val="0"/>
          <w:sz w:val="22"/>
        </w:rPr>
        <w:t>Shirkah: Journal of Economics and Business, 7</w:t>
      </w:r>
      <w:r w:rsidRPr="00601E18">
        <w:rPr>
          <w:noProof w:val="0"/>
          <w:sz w:val="22"/>
        </w:rPr>
        <w:t>(3), 286-301. doi:</w:t>
      </w:r>
      <w:hyperlink r:id="rId42" w:history="1">
        <w:r w:rsidRPr="00601E18">
          <w:rPr>
            <w:rStyle w:val="Hyperlink"/>
            <w:noProof w:val="0"/>
            <w:sz w:val="22"/>
          </w:rPr>
          <w:t>https://doi.org/10.22515/shirkah.v7i3.474</w:t>
        </w:r>
        <w:bookmarkEnd w:id="36"/>
      </w:hyperlink>
    </w:p>
    <w:p w14:paraId="2E8DAF73" w14:textId="056A0380" w:rsidR="0031255C" w:rsidRPr="00601E18" w:rsidRDefault="0031255C" w:rsidP="0031255C">
      <w:pPr>
        <w:pStyle w:val="EndNoteBibliography"/>
        <w:ind w:left="720" w:hanging="720"/>
        <w:rPr>
          <w:noProof w:val="0"/>
          <w:sz w:val="22"/>
        </w:rPr>
      </w:pPr>
      <w:bookmarkStart w:id="37" w:name="_ENREF_36"/>
      <w:r w:rsidRPr="00601E18">
        <w:rPr>
          <w:noProof w:val="0"/>
          <w:sz w:val="22"/>
        </w:rPr>
        <w:t xml:space="preserve">Osten, F. L. V. D., Martins, T. S., Dong, H., &amp; Bailey, A. R. (2025). What does the 7th cooperative principle (concern for community) really mean? </w:t>
      </w:r>
      <w:r w:rsidRPr="00601E18">
        <w:rPr>
          <w:i/>
          <w:noProof w:val="0"/>
          <w:sz w:val="22"/>
        </w:rPr>
        <w:t>Management Review Quarterly, 75</w:t>
      </w:r>
      <w:r w:rsidRPr="00601E18">
        <w:rPr>
          <w:noProof w:val="0"/>
          <w:sz w:val="22"/>
        </w:rPr>
        <w:t>(2), 1813-1838. doi:</w:t>
      </w:r>
      <w:hyperlink r:id="rId43" w:history="1">
        <w:r w:rsidRPr="00601E18">
          <w:rPr>
            <w:rStyle w:val="Hyperlink"/>
            <w:noProof w:val="0"/>
            <w:sz w:val="22"/>
          </w:rPr>
          <w:t>https://doi.org/10.1007/s11301-024-00421-4</w:t>
        </w:r>
        <w:bookmarkEnd w:id="37"/>
      </w:hyperlink>
    </w:p>
    <w:p w14:paraId="2AEC2995" w14:textId="748FF89D" w:rsidR="0031255C" w:rsidRPr="00601E18" w:rsidRDefault="0031255C" w:rsidP="0031255C">
      <w:pPr>
        <w:pStyle w:val="EndNoteBibliography"/>
        <w:ind w:left="720" w:hanging="720"/>
        <w:rPr>
          <w:noProof w:val="0"/>
          <w:sz w:val="22"/>
        </w:rPr>
      </w:pPr>
      <w:bookmarkStart w:id="38" w:name="_ENREF_37"/>
      <w:r w:rsidRPr="00601E18">
        <w:rPr>
          <w:noProof w:val="0"/>
          <w:sz w:val="22"/>
        </w:rPr>
        <w:t xml:space="preserve">Pavlou, P. A. (2003). Consumer acceptance of electronic commerce: Integrating trust and risk with the technology acceptance model. </w:t>
      </w:r>
      <w:r w:rsidRPr="00601E18">
        <w:rPr>
          <w:i/>
          <w:noProof w:val="0"/>
          <w:sz w:val="22"/>
        </w:rPr>
        <w:t>International journal of electronic commerce, 7</w:t>
      </w:r>
      <w:r w:rsidRPr="00601E18">
        <w:rPr>
          <w:noProof w:val="0"/>
          <w:sz w:val="22"/>
        </w:rPr>
        <w:t>(3), 101-134. doi:</w:t>
      </w:r>
      <w:hyperlink r:id="rId44" w:history="1">
        <w:r w:rsidRPr="00601E18">
          <w:rPr>
            <w:rStyle w:val="Hyperlink"/>
            <w:noProof w:val="0"/>
            <w:sz w:val="22"/>
          </w:rPr>
          <w:t>https://doi.org/10.1080/10864415.2003.11044275</w:t>
        </w:r>
        <w:bookmarkEnd w:id="38"/>
      </w:hyperlink>
    </w:p>
    <w:p w14:paraId="0EF911D1" w14:textId="0E3CF846" w:rsidR="0031255C" w:rsidRPr="00601E18" w:rsidRDefault="0031255C" w:rsidP="0031255C">
      <w:pPr>
        <w:pStyle w:val="EndNoteBibliography"/>
        <w:ind w:left="720" w:hanging="720"/>
        <w:rPr>
          <w:noProof w:val="0"/>
          <w:sz w:val="22"/>
        </w:rPr>
      </w:pPr>
      <w:bookmarkStart w:id="39" w:name="_ENREF_38"/>
      <w:r w:rsidRPr="00601E18">
        <w:rPr>
          <w:noProof w:val="0"/>
          <w:sz w:val="22"/>
        </w:rPr>
        <w:t xml:space="preserve">Pramudita, D. P. D. (2025). Digitalization of </w:t>
      </w:r>
      <w:r w:rsidR="00D917A7" w:rsidRPr="00601E18">
        <w:rPr>
          <w:noProof w:val="0"/>
          <w:sz w:val="22"/>
        </w:rPr>
        <w:t>human resource man</w:t>
      </w:r>
      <w:r w:rsidRPr="00601E18">
        <w:rPr>
          <w:noProof w:val="0"/>
          <w:sz w:val="22"/>
        </w:rPr>
        <w:t xml:space="preserve">agement: Business </w:t>
      </w:r>
      <w:r w:rsidR="00D917A7" w:rsidRPr="00601E18">
        <w:rPr>
          <w:noProof w:val="0"/>
          <w:sz w:val="22"/>
        </w:rPr>
        <w:t>governance toward an advanced</w:t>
      </w:r>
      <w:r w:rsidRPr="00601E18">
        <w:rPr>
          <w:noProof w:val="0"/>
          <w:sz w:val="22"/>
        </w:rPr>
        <w:t xml:space="preserve"> Indonesia. </w:t>
      </w:r>
      <w:r w:rsidRPr="00601E18">
        <w:rPr>
          <w:i/>
          <w:noProof w:val="0"/>
          <w:sz w:val="22"/>
        </w:rPr>
        <w:t>Jurnal Relevansi : Ekonomi, Manajemen Dan Bisnis, 9</w:t>
      </w:r>
      <w:r w:rsidRPr="00601E18">
        <w:rPr>
          <w:noProof w:val="0"/>
          <w:sz w:val="22"/>
        </w:rPr>
        <w:t>(1), 93</w:t>
      </w:r>
      <w:r w:rsidR="006972C2">
        <w:rPr>
          <w:noProof w:val="0"/>
          <w:sz w:val="22"/>
        </w:rPr>
        <w:t>-</w:t>
      </w:r>
      <w:r w:rsidRPr="00601E18">
        <w:rPr>
          <w:noProof w:val="0"/>
          <w:sz w:val="22"/>
        </w:rPr>
        <w:t>103. doi:</w:t>
      </w:r>
      <w:hyperlink r:id="rId45" w:history="1">
        <w:r w:rsidRPr="00601E18">
          <w:rPr>
            <w:rStyle w:val="Hyperlink"/>
            <w:noProof w:val="0"/>
            <w:sz w:val="22"/>
          </w:rPr>
          <w:t>https://doi.org/10.61401/relevansi.v9i1.280</w:t>
        </w:r>
        <w:bookmarkEnd w:id="39"/>
      </w:hyperlink>
    </w:p>
    <w:p w14:paraId="6397D6E1" w14:textId="50FB50AD" w:rsidR="0031255C" w:rsidRPr="00601E18" w:rsidRDefault="0031255C" w:rsidP="0031255C">
      <w:pPr>
        <w:pStyle w:val="EndNoteBibliography"/>
        <w:ind w:left="720" w:hanging="720"/>
        <w:rPr>
          <w:noProof w:val="0"/>
          <w:sz w:val="22"/>
        </w:rPr>
      </w:pPr>
      <w:bookmarkStart w:id="40" w:name="_ENREF_39"/>
      <w:r w:rsidRPr="00601E18">
        <w:rPr>
          <w:noProof w:val="0"/>
          <w:sz w:val="22"/>
        </w:rPr>
        <w:t xml:space="preserve">Rudiyanto, R., Munawar, N. A., Prayoga, R., Arini, D. U., &amp; Mufliha, D. I. (2025). Maintaining cooperative sustainability: The mediation role of performance measurement systems. </w:t>
      </w:r>
      <w:r w:rsidRPr="00601E18">
        <w:rPr>
          <w:i/>
          <w:noProof w:val="0"/>
          <w:sz w:val="22"/>
        </w:rPr>
        <w:t>Annals of Human Resource Management Research, 5</w:t>
      </w:r>
      <w:r w:rsidRPr="00601E18">
        <w:rPr>
          <w:noProof w:val="0"/>
          <w:sz w:val="22"/>
        </w:rPr>
        <w:t>(1), 125-135. doi:</w:t>
      </w:r>
      <w:hyperlink r:id="rId46" w:history="1">
        <w:r w:rsidRPr="00601E18">
          <w:rPr>
            <w:rStyle w:val="Hyperlink"/>
            <w:noProof w:val="0"/>
            <w:sz w:val="22"/>
          </w:rPr>
          <w:t>https://doi.org/10.35912/ahrmr.v5i1.2904</w:t>
        </w:r>
        <w:bookmarkEnd w:id="40"/>
      </w:hyperlink>
    </w:p>
    <w:p w14:paraId="183EFBAD" w14:textId="7D51B636" w:rsidR="0031255C" w:rsidRPr="00601E18" w:rsidRDefault="0031255C" w:rsidP="0031255C">
      <w:pPr>
        <w:pStyle w:val="EndNoteBibliography"/>
        <w:ind w:left="720" w:hanging="720"/>
        <w:rPr>
          <w:noProof w:val="0"/>
          <w:sz w:val="22"/>
        </w:rPr>
      </w:pPr>
      <w:bookmarkStart w:id="41" w:name="_ENREF_40"/>
      <w:r w:rsidRPr="00601E18">
        <w:rPr>
          <w:noProof w:val="0"/>
          <w:sz w:val="22"/>
        </w:rPr>
        <w:t xml:space="preserve">Satiawati, R., &amp; Munandar, A. (2020). Analisis </w:t>
      </w:r>
      <w:r w:rsidR="00D917A7" w:rsidRPr="00601E18">
        <w:rPr>
          <w:noProof w:val="0"/>
          <w:sz w:val="22"/>
        </w:rPr>
        <w:t>kredit macet terhad</w:t>
      </w:r>
      <w:r w:rsidRPr="00601E18">
        <w:rPr>
          <w:noProof w:val="0"/>
          <w:sz w:val="22"/>
        </w:rPr>
        <w:t>ap Return On Asset (</w:t>
      </w:r>
      <w:r w:rsidR="00D917A7" w:rsidRPr="00601E18">
        <w:rPr>
          <w:noProof w:val="0"/>
          <w:sz w:val="22"/>
        </w:rPr>
        <w:t>ROA</w:t>
      </w:r>
      <w:r w:rsidRPr="00601E18">
        <w:rPr>
          <w:noProof w:val="0"/>
          <w:sz w:val="22"/>
        </w:rPr>
        <w:t xml:space="preserve">) </w:t>
      </w:r>
      <w:r w:rsidR="00D917A7" w:rsidRPr="00601E18">
        <w:rPr>
          <w:noProof w:val="0"/>
          <w:sz w:val="22"/>
        </w:rPr>
        <w:t xml:space="preserve">pada </w:t>
      </w:r>
      <w:r w:rsidRPr="00601E18">
        <w:rPr>
          <w:noProof w:val="0"/>
          <w:sz w:val="22"/>
        </w:rPr>
        <w:t>Koperasi Pegawai Negeri (</w:t>
      </w:r>
      <w:r w:rsidR="00D917A7" w:rsidRPr="00601E18">
        <w:rPr>
          <w:noProof w:val="0"/>
          <w:sz w:val="22"/>
        </w:rPr>
        <w:t>KPN</w:t>
      </w:r>
      <w:r w:rsidRPr="00601E18">
        <w:rPr>
          <w:noProof w:val="0"/>
          <w:sz w:val="22"/>
        </w:rPr>
        <w:t xml:space="preserve">) Kasabua Ade Bima. </w:t>
      </w:r>
      <w:r w:rsidRPr="00601E18">
        <w:rPr>
          <w:i/>
          <w:noProof w:val="0"/>
          <w:sz w:val="22"/>
        </w:rPr>
        <w:t>Jurnal Ilmu Manajemen Profitability, 4</w:t>
      </w:r>
      <w:r w:rsidRPr="00601E18">
        <w:rPr>
          <w:noProof w:val="0"/>
          <w:sz w:val="22"/>
        </w:rPr>
        <w:t>(2), 113-119. doi:</w:t>
      </w:r>
      <w:hyperlink r:id="rId47" w:history="1">
        <w:r w:rsidRPr="00601E18">
          <w:rPr>
            <w:rStyle w:val="Hyperlink"/>
            <w:noProof w:val="0"/>
            <w:sz w:val="22"/>
          </w:rPr>
          <w:t>https://doi.org/10.26618/profitability.v4i2.3543</w:t>
        </w:r>
        <w:bookmarkEnd w:id="41"/>
      </w:hyperlink>
    </w:p>
    <w:p w14:paraId="66D3CCE3" w14:textId="41C7C42D" w:rsidR="0031255C" w:rsidRPr="00601E18" w:rsidRDefault="0031255C" w:rsidP="0031255C">
      <w:pPr>
        <w:pStyle w:val="EndNoteBibliography"/>
        <w:ind w:left="720" w:hanging="720"/>
        <w:rPr>
          <w:noProof w:val="0"/>
          <w:sz w:val="22"/>
        </w:rPr>
      </w:pPr>
      <w:bookmarkStart w:id="42" w:name="_ENREF_41"/>
      <w:r w:rsidRPr="00601E18">
        <w:rPr>
          <w:noProof w:val="0"/>
          <w:sz w:val="22"/>
        </w:rPr>
        <w:lastRenderedPageBreak/>
        <w:t xml:space="preserve">Sunarwibowo, R. P., Ikhsan, M., Mahi, B. R., &amp; Wisana, I. (2025). </w:t>
      </w:r>
      <w:r w:rsidR="00D917A7" w:rsidRPr="00601E18">
        <w:rPr>
          <w:noProof w:val="0"/>
          <w:sz w:val="22"/>
        </w:rPr>
        <w:t>The impact of external capital on the performance of agricultural cooperatives in Indonesia</w:t>
      </w:r>
      <w:r w:rsidRPr="00601E18">
        <w:rPr>
          <w:noProof w:val="0"/>
          <w:sz w:val="22"/>
        </w:rPr>
        <w:t xml:space="preserve">. </w:t>
      </w:r>
      <w:r w:rsidRPr="00601E18">
        <w:rPr>
          <w:i/>
          <w:noProof w:val="0"/>
          <w:sz w:val="22"/>
        </w:rPr>
        <w:t>Journal of Indonesian Economy &amp; Business, 40</w:t>
      </w:r>
      <w:r w:rsidRPr="00601E18">
        <w:rPr>
          <w:noProof w:val="0"/>
          <w:sz w:val="22"/>
        </w:rPr>
        <w:t>(3). doi:</w:t>
      </w:r>
      <w:hyperlink r:id="rId48" w:history="1">
        <w:r w:rsidRPr="00601E18">
          <w:rPr>
            <w:rStyle w:val="Hyperlink"/>
            <w:noProof w:val="0"/>
            <w:sz w:val="22"/>
          </w:rPr>
          <w:t>https://doi.org/10.22146/jieb.v40i3.10163</w:t>
        </w:r>
        <w:bookmarkEnd w:id="42"/>
      </w:hyperlink>
    </w:p>
    <w:p w14:paraId="368CF999" w14:textId="27DDD353" w:rsidR="0031255C" w:rsidRPr="00601E18" w:rsidRDefault="0031255C" w:rsidP="0031255C">
      <w:pPr>
        <w:pStyle w:val="EndNoteBibliography"/>
        <w:ind w:left="720" w:hanging="720"/>
        <w:rPr>
          <w:noProof w:val="0"/>
          <w:sz w:val="22"/>
        </w:rPr>
      </w:pPr>
      <w:bookmarkStart w:id="43" w:name="_ENREF_42"/>
      <w:r w:rsidRPr="00601E18">
        <w:rPr>
          <w:noProof w:val="0"/>
          <w:sz w:val="22"/>
        </w:rPr>
        <w:t xml:space="preserve">Warbanaran, I. D., Kainama, M. S., &amp; Tomasoa, T. F. (2024). Analisis </w:t>
      </w:r>
      <w:r w:rsidR="00D917A7" w:rsidRPr="00601E18">
        <w:rPr>
          <w:noProof w:val="0"/>
          <w:sz w:val="22"/>
        </w:rPr>
        <w:t>kredit bermasalah pad</w:t>
      </w:r>
      <w:r w:rsidRPr="00601E18">
        <w:rPr>
          <w:noProof w:val="0"/>
          <w:sz w:val="22"/>
        </w:rPr>
        <w:t>a Koperasi Simpan Pinjam di Desa Waiheru (</w:t>
      </w:r>
      <w:r w:rsidR="00D917A7" w:rsidRPr="00601E18">
        <w:rPr>
          <w:noProof w:val="0"/>
          <w:sz w:val="22"/>
        </w:rPr>
        <w:t>studi kasus pa</w:t>
      </w:r>
      <w:r w:rsidRPr="00601E18">
        <w:rPr>
          <w:noProof w:val="0"/>
          <w:sz w:val="22"/>
        </w:rPr>
        <w:t xml:space="preserve">da Koperasi Serba Usaha Dwi Eka Jaya). </w:t>
      </w:r>
      <w:r w:rsidRPr="00601E18">
        <w:rPr>
          <w:i/>
          <w:noProof w:val="0"/>
          <w:sz w:val="22"/>
        </w:rPr>
        <w:t>Jurnal Pendidikan Ekonomi, 4</w:t>
      </w:r>
      <w:r w:rsidRPr="00601E18">
        <w:rPr>
          <w:noProof w:val="0"/>
          <w:sz w:val="22"/>
        </w:rPr>
        <w:t>(1), 10-20. doi:</w:t>
      </w:r>
      <w:hyperlink r:id="rId49" w:history="1">
        <w:r w:rsidRPr="00601E18">
          <w:rPr>
            <w:rStyle w:val="Hyperlink"/>
            <w:noProof w:val="0"/>
            <w:sz w:val="22"/>
          </w:rPr>
          <w:t>https://doi.org/10.30598/jpe.v4.i1.p10-20</w:t>
        </w:r>
        <w:bookmarkEnd w:id="43"/>
      </w:hyperlink>
    </w:p>
    <w:p w14:paraId="63B086E5" w14:textId="41F6DD1A" w:rsidR="00201803" w:rsidRPr="00596DEC" w:rsidRDefault="00BE404B" w:rsidP="000D404C">
      <w:pPr>
        <w:pStyle w:val="Bibliography"/>
        <w:rPr>
          <w:sz w:val="22"/>
        </w:rPr>
      </w:pPr>
      <w:r w:rsidRPr="00601E18">
        <w:rPr>
          <w:sz w:val="22"/>
        </w:rPr>
        <w:fldChar w:fldCharType="end"/>
      </w:r>
    </w:p>
    <w:sectPr w:rsidR="00201803" w:rsidRPr="00596DEC" w:rsidSect="00B22963">
      <w:headerReference w:type="default" r:id="rId50"/>
      <w:footerReference w:type="default" r:id="rId51"/>
      <w:pgSz w:w="11907" w:h="16840" w:code="9"/>
      <w:pgMar w:top="1701" w:right="1418" w:bottom="1418" w:left="1701" w:header="851" w:footer="851" w:gutter="0"/>
      <w:pgNumType w:start="61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7392B" w14:textId="77777777" w:rsidR="008B0712" w:rsidRPr="00601E18" w:rsidRDefault="008B0712" w:rsidP="006E1D59">
      <w:pPr>
        <w:spacing w:line="240" w:lineRule="auto"/>
      </w:pPr>
      <w:r w:rsidRPr="00601E18">
        <w:separator/>
      </w:r>
    </w:p>
  </w:endnote>
  <w:endnote w:type="continuationSeparator" w:id="0">
    <w:p w14:paraId="2EF6C1D5" w14:textId="77777777" w:rsidR="008B0712" w:rsidRPr="00601E18" w:rsidRDefault="008B0712" w:rsidP="006E1D59">
      <w:pPr>
        <w:spacing w:line="240" w:lineRule="auto"/>
      </w:pPr>
      <w:r w:rsidRPr="00601E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TIX Two Math">
    <w:panose1 w:val="00000000000000000000"/>
    <w:charset w:val="00"/>
    <w:family w:val="roman"/>
    <w:notTrueType/>
    <w:pitch w:val="variable"/>
    <w:sig w:usb0="A00002FF" w:usb1="4000FDFF" w:usb2="0200002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B2E5F" w14:textId="77777777" w:rsidR="00EB7E18" w:rsidRPr="00601E18" w:rsidRDefault="00EB7E18" w:rsidP="00972D2E">
    <w:pPr>
      <w:pStyle w:val="Footer"/>
      <w:pBdr>
        <w:bottom w:val="single" w:sz="6" w:space="1" w:color="auto"/>
      </w:pBdr>
      <w:jc w:val="right"/>
      <w:rPr>
        <w:sz w:val="22"/>
      </w:rPr>
    </w:pPr>
  </w:p>
  <w:p w14:paraId="64DEA802" w14:textId="21F40E78" w:rsidR="00F11D18" w:rsidRPr="00601E18" w:rsidRDefault="005A0BE5" w:rsidP="00972D2E">
    <w:pPr>
      <w:pStyle w:val="Footer"/>
      <w:jc w:val="right"/>
      <w:rPr>
        <w:sz w:val="22"/>
      </w:rPr>
    </w:pPr>
    <w:r w:rsidRPr="00601E18">
      <w:rPr>
        <w:sz w:val="20"/>
      </w:rPr>
      <w:t xml:space="preserve">Employee Interest in Cooperative Membership Amid Non-Performing Loan Issues: Evidence </w:t>
    </w:r>
    <w:r w:rsidR="00B22963" w:rsidRPr="00601E18">
      <w:rPr>
        <w:sz w:val="20"/>
      </w:rPr>
      <w:t>from</w:t>
    </w:r>
    <w:r w:rsidRPr="00601E18">
      <w:rPr>
        <w:sz w:val="20"/>
      </w:rPr>
      <w:t xml:space="preserve"> Central Kalimantan </w:t>
    </w:r>
    <w:r w:rsidR="00F11D18" w:rsidRPr="00601E18">
      <w:rPr>
        <w:sz w:val="20"/>
      </w:rPr>
      <w:t>(</w:t>
    </w:r>
    <w:r w:rsidRPr="00601E18">
      <w:rPr>
        <w:sz w:val="20"/>
      </w:rPr>
      <w:t>Umi Mujahidah</w:t>
    </w:r>
    <w:r w:rsidR="00F11D18" w:rsidRPr="00601E18">
      <w:rPr>
        <w:sz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D4A01" w14:textId="77777777" w:rsidR="008B0712" w:rsidRPr="00601E18" w:rsidRDefault="008B0712" w:rsidP="006E1D59">
      <w:pPr>
        <w:spacing w:line="240" w:lineRule="auto"/>
      </w:pPr>
      <w:r w:rsidRPr="00601E18">
        <w:separator/>
      </w:r>
    </w:p>
  </w:footnote>
  <w:footnote w:type="continuationSeparator" w:id="0">
    <w:p w14:paraId="27D9B36C" w14:textId="77777777" w:rsidR="008B0712" w:rsidRPr="00601E18" w:rsidRDefault="008B0712" w:rsidP="006E1D59">
      <w:pPr>
        <w:spacing w:line="240" w:lineRule="auto"/>
      </w:pPr>
      <w:r w:rsidRPr="00601E1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2B24F" w14:textId="77777777" w:rsidR="00B629FC" w:rsidRPr="00601E18" w:rsidRDefault="00B629FC" w:rsidP="00B629FC">
    <w:pPr>
      <w:pStyle w:val="Header"/>
      <w:rPr>
        <w:b/>
        <w:i/>
        <w:sz w:val="20"/>
        <w:szCs w:val="20"/>
      </w:rPr>
    </w:pPr>
    <w:r w:rsidRPr="00601E18">
      <w:rPr>
        <w:b/>
        <w:i/>
        <w:sz w:val="20"/>
        <w:szCs w:val="20"/>
      </w:rPr>
      <w:t>JURNAL RELEVANSI: EKONOMI, MANAJEMEN DAN BISNIS</w:t>
    </w:r>
  </w:p>
  <w:p w14:paraId="089F68B4" w14:textId="77777777" w:rsidR="00B629FC" w:rsidRPr="00601E18" w:rsidRDefault="00B629FC" w:rsidP="00B629FC">
    <w:pPr>
      <w:pStyle w:val="Header"/>
      <w:rPr>
        <w:i/>
        <w:sz w:val="20"/>
        <w:szCs w:val="20"/>
      </w:rPr>
    </w:pPr>
    <w:r w:rsidRPr="00601E18">
      <w:rPr>
        <w:i/>
        <w:sz w:val="20"/>
        <w:szCs w:val="20"/>
      </w:rPr>
      <w:t>ISSN: 2622-0415</w:t>
    </w:r>
  </w:p>
  <w:p w14:paraId="27924A5A" w14:textId="6E4F7C88" w:rsidR="0036500E" w:rsidRPr="00601E18" w:rsidRDefault="00B629FC" w:rsidP="00B629FC">
    <w:pPr>
      <w:pStyle w:val="Header"/>
      <w:pBdr>
        <w:bottom w:val="single" w:sz="4" w:space="1" w:color="D9D9D9"/>
      </w:pBdr>
      <w:tabs>
        <w:tab w:val="left" w:pos="1423"/>
        <w:tab w:val="right" w:pos="8788"/>
      </w:tabs>
      <w:rPr>
        <w:bCs/>
        <w:sz w:val="20"/>
        <w:szCs w:val="20"/>
      </w:rPr>
    </w:pPr>
    <w:r w:rsidRPr="00601E18">
      <w:rPr>
        <w:sz w:val="20"/>
        <w:szCs w:val="20"/>
      </w:rPr>
      <w:tab/>
    </w:r>
    <w:r w:rsidRPr="00601E18">
      <w:rPr>
        <w:sz w:val="20"/>
        <w:szCs w:val="20"/>
      </w:rPr>
      <w:tab/>
    </w:r>
    <w:r w:rsidRPr="00601E18">
      <w:rPr>
        <w:noProof/>
      </w:rPr>
      <mc:AlternateContent>
        <mc:Choice Requires="wps">
          <w:drawing>
            <wp:anchor distT="0" distB="0" distL="114300" distR="114300" simplePos="0" relativeHeight="251659264" behindDoc="0" locked="0" layoutInCell="1" allowOverlap="1" wp14:anchorId="69BCB28F" wp14:editId="071B069F">
              <wp:simplePos x="0" y="0"/>
              <wp:positionH relativeFrom="column">
                <wp:posOffset>5383530</wp:posOffset>
              </wp:positionH>
              <wp:positionV relativeFrom="paragraph">
                <wp:posOffset>53340</wp:posOffset>
              </wp:positionV>
              <wp:extent cx="45720" cy="45720"/>
              <wp:effectExtent l="12700" t="12700" r="5080" b="5080"/>
              <wp:wrapNone/>
              <wp:docPr id="14275297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45720"/>
                      </a:xfrm>
                      <a:prstGeom prst="rect">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8BC6D1" id="Rectangle 1" o:spid="_x0000_s1026" style="position:absolute;margin-left:423.9pt;margin-top:4.2pt;width:3.6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" fillcolor="windowText" strokecolor="windowText" strokeweight="2pt">
              <v:path arrowok="t"/>
            </v:rect>
          </w:pict>
        </mc:Fallback>
      </mc:AlternateContent>
    </w:r>
    <w:r w:rsidRPr="00601E18">
      <w:rPr>
        <w:sz w:val="20"/>
        <w:szCs w:val="20"/>
      </w:rPr>
      <w:fldChar w:fldCharType="begin"/>
    </w:r>
    <w:r w:rsidRPr="00601E18">
      <w:rPr>
        <w:sz w:val="20"/>
        <w:szCs w:val="20"/>
      </w:rPr>
      <w:instrText xml:space="preserve"> PAGE   \* MERGEFORMAT </w:instrText>
    </w:r>
    <w:r w:rsidRPr="00601E18">
      <w:rPr>
        <w:sz w:val="20"/>
        <w:szCs w:val="20"/>
      </w:rPr>
      <w:fldChar w:fldCharType="separate"/>
    </w:r>
    <w:r w:rsidRPr="00601E18">
      <w:rPr>
        <w:sz w:val="20"/>
        <w:szCs w:val="20"/>
      </w:rPr>
      <w:t>21</w:t>
    </w:r>
    <w:r w:rsidRPr="00601E18">
      <w:rPr>
        <w:bCs/>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E77FC"/>
    <w:multiLevelType w:val="hybridMultilevel"/>
    <w:tmpl w:val="81F075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805333"/>
    <w:multiLevelType w:val="multilevel"/>
    <w:tmpl w:val="36B63820"/>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23D14B16"/>
    <w:multiLevelType w:val="multilevel"/>
    <w:tmpl w:val="B6E28264"/>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2ADF6D2D"/>
    <w:multiLevelType w:val="hybridMultilevel"/>
    <w:tmpl w:val="28E08AEA"/>
    <w:lvl w:ilvl="0" w:tplc="D88E7AAA">
      <w:start w:val="1"/>
      <w:numFmt w:val="lowerLetter"/>
      <w:lvlText w:val="%1."/>
      <w:lvlJc w:val="left"/>
      <w:pPr>
        <w:ind w:left="327" w:hanging="209"/>
      </w:pPr>
      <w:rPr>
        <w:rFonts w:ascii="Times New Roman" w:eastAsia="Times New Roman" w:hAnsi="Times New Roman" w:cs="Times New Roman" w:hint="default"/>
        <w:b w:val="0"/>
        <w:bCs w:val="0"/>
        <w:i w:val="0"/>
        <w:iCs w:val="0"/>
        <w:spacing w:val="0"/>
        <w:w w:val="100"/>
        <w:sz w:val="22"/>
        <w:szCs w:val="22"/>
        <w:lang w:val="id" w:eastAsia="en-US" w:bidi="ar-SA"/>
      </w:rPr>
    </w:lvl>
    <w:lvl w:ilvl="1" w:tplc="48B0EC56">
      <w:numFmt w:val="bullet"/>
      <w:lvlText w:val="•"/>
      <w:lvlJc w:val="left"/>
      <w:pPr>
        <w:ind w:left="1224" w:hanging="209"/>
      </w:pPr>
      <w:rPr>
        <w:rFonts w:hint="default"/>
        <w:lang w:val="id" w:eastAsia="en-US" w:bidi="ar-SA"/>
      </w:rPr>
    </w:lvl>
    <w:lvl w:ilvl="2" w:tplc="1E0E6384">
      <w:numFmt w:val="bullet"/>
      <w:lvlText w:val="•"/>
      <w:lvlJc w:val="left"/>
      <w:pPr>
        <w:ind w:left="2129" w:hanging="209"/>
      </w:pPr>
      <w:rPr>
        <w:rFonts w:hint="default"/>
        <w:lang w:val="id" w:eastAsia="en-US" w:bidi="ar-SA"/>
      </w:rPr>
    </w:lvl>
    <w:lvl w:ilvl="3" w:tplc="2D405BC8">
      <w:numFmt w:val="bullet"/>
      <w:lvlText w:val="•"/>
      <w:lvlJc w:val="left"/>
      <w:pPr>
        <w:ind w:left="3033" w:hanging="209"/>
      </w:pPr>
      <w:rPr>
        <w:rFonts w:hint="default"/>
        <w:lang w:val="id" w:eastAsia="en-US" w:bidi="ar-SA"/>
      </w:rPr>
    </w:lvl>
    <w:lvl w:ilvl="4" w:tplc="6066ABFE">
      <w:numFmt w:val="bullet"/>
      <w:lvlText w:val="•"/>
      <w:lvlJc w:val="left"/>
      <w:pPr>
        <w:ind w:left="3938" w:hanging="209"/>
      </w:pPr>
      <w:rPr>
        <w:rFonts w:hint="default"/>
        <w:lang w:val="id" w:eastAsia="en-US" w:bidi="ar-SA"/>
      </w:rPr>
    </w:lvl>
    <w:lvl w:ilvl="5" w:tplc="9AC633BE">
      <w:numFmt w:val="bullet"/>
      <w:lvlText w:val="•"/>
      <w:lvlJc w:val="left"/>
      <w:pPr>
        <w:ind w:left="4843" w:hanging="209"/>
      </w:pPr>
      <w:rPr>
        <w:rFonts w:hint="default"/>
        <w:lang w:val="id" w:eastAsia="en-US" w:bidi="ar-SA"/>
      </w:rPr>
    </w:lvl>
    <w:lvl w:ilvl="6" w:tplc="7BB07552">
      <w:numFmt w:val="bullet"/>
      <w:lvlText w:val="•"/>
      <w:lvlJc w:val="left"/>
      <w:pPr>
        <w:ind w:left="5747" w:hanging="209"/>
      </w:pPr>
      <w:rPr>
        <w:rFonts w:hint="default"/>
        <w:lang w:val="id" w:eastAsia="en-US" w:bidi="ar-SA"/>
      </w:rPr>
    </w:lvl>
    <w:lvl w:ilvl="7" w:tplc="31F26280">
      <w:numFmt w:val="bullet"/>
      <w:lvlText w:val="•"/>
      <w:lvlJc w:val="left"/>
      <w:pPr>
        <w:ind w:left="6652" w:hanging="209"/>
      </w:pPr>
      <w:rPr>
        <w:rFonts w:hint="default"/>
        <w:lang w:val="id" w:eastAsia="en-US" w:bidi="ar-SA"/>
      </w:rPr>
    </w:lvl>
    <w:lvl w:ilvl="8" w:tplc="2C3EB8D0">
      <w:numFmt w:val="bullet"/>
      <w:lvlText w:val="•"/>
      <w:lvlJc w:val="left"/>
      <w:pPr>
        <w:ind w:left="7557" w:hanging="209"/>
      </w:pPr>
      <w:rPr>
        <w:rFonts w:hint="default"/>
        <w:lang w:val="id" w:eastAsia="en-US" w:bidi="ar-SA"/>
      </w:rPr>
    </w:lvl>
  </w:abstractNum>
  <w:abstractNum w:abstractNumId="4" w15:restartNumberingAfterBreak="0">
    <w:nsid w:val="3D8B4F2D"/>
    <w:multiLevelType w:val="hybridMultilevel"/>
    <w:tmpl w:val="66D221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B890D04"/>
    <w:multiLevelType w:val="multilevel"/>
    <w:tmpl w:val="36B63820"/>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46825165">
    <w:abstractNumId w:val="5"/>
  </w:num>
  <w:num w:numId="2" w16cid:durableId="1571890491">
    <w:abstractNumId w:val="0"/>
  </w:num>
  <w:num w:numId="3" w16cid:durableId="1245605916">
    <w:abstractNumId w:val="2"/>
  </w:num>
  <w:num w:numId="4" w16cid:durableId="914976803">
    <w:abstractNumId w:val="4"/>
  </w:num>
  <w:num w:numId="5" w16cid:durableId="76948640">
    <w:abstractNumId w:val="3"/>
  </w:num>
  <w:num w:numId="6" w16cid:durableId="10459554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Times New Roman&lt;/FontName&gt;&lt;FontSize&gt;12&lt;/FontSize&gt;&lt;ReflistTitle&gt;&lt;style face=&quot;bold&quot;&gt;References&lt;/style&gt;&lt;/ReflistTitle&gt;&lt;StartingRefnum&gt;1&lt;/StartingRefnum&gt;&lt;FirstLineIndent&gt;0&lt;/FirstLineIndent&gt;&lt;HangingIndent&gt;720&lt;/HangingIndent&gt;&lt;LineSpacing&gt;0&lt;/LineSpacing&gt;&lt;SpaceAfter&gt;0&lt;/SpaceAfter&gt;&lt;HyperlinksEnabled&gt;1&lt;/HyperlinksEnabled&gt;&lt;HyperlinksVisible&gt;1&lt;/HyperlinksVisible&gt;&lt;EnableBibliographyCategories&gt;0&lt;/EnableBibliographyCategories&gt;&lt;/ENLayout&gt;"/>
    <w:docVar w:name="EN.Libraries" w:val="&lt;Libraries&gt;&lt;item db-id=&quot;x5ezdazsa9zseqe5esy5zw9wxe95pawf2e0d&quot;&gt;My EndNote Library-Saved-Saved-Saved&lt;record-ids&gt;&lt;item&gt;2068&lt;/item&gt;&lt;item&gt;2070&lt;/item&gt;&lt;item&gt;2186&lt;/item&gt;&lt;item&gt;2715&lt;/item&gt;&lt;item&gt;3773&lt;/item&gt;&lt;item&gt;10449&lt;/item&gt;&lt;item&gt;10450&lt;/item&gt;&lt;item&gt;10451&lt;/item&gt;&lt;item&gt;10452&lt;/item&gt;&lt;item&gt;10453&lt;/item&gt;&lt;item&gt;10454&lt;/item&gt;&lt;item&gt;10455&lt;/item&gt;&lt;item&gt;10456&lt;/item&gt;&lt;item&gt;10457&lt;/item&gt;&lt;item&gt;10458&lt;/item&gt;&lt;item&gt;10459&lt;/item&gt;&lt;item&gt;10460&lt;/item&gt;&lt;item&gt;10461&lt;/item&gt;&lt;item&gt;10462&lt;/item&gt;&lt;item&gt;10463&lt;/item&gt;&lt;item&gt;10464&lt;/item&gt;&lt;item&gt;10465&lt;/item&gt;&lt;item&gt;10466&lt;/item&gt;&lt;item&gt;10467&lt;/item&gt;&lt;item&gt;10468&lt;/item&gt;&lt;item&gt;10469&lt;/item&gt;&lt;item&gt;10470&lt;/item&gt;&lt;item&gt;10471&lt;/item&gt;&lt;item&gt;10472&lt;/item&gt;&lt;item&gt;10473&lt;/item&gt;&lt;item&gt;10474&lt;/item&gt;&lt;item&gt;10475&lt;/item&gt;&lt;item&gt;10476&lt;/item&gt;&lt;item&gt;10477&lt;/item&gt;&lt;item&gt;10478&lt;/item&gt;&lt;item&gt;10479&lt;/item&gt;&lt;item&gt;10481&lt;/item&gt;&lt;item&gt;10484&lt;/item&gt;&lt;item&gt;10485&lt;/item&gt;&lt;item&gt;10486&lt;/item&gt;&lt;item&gt;10487&lt;/item&gt;&lt;item&gt;10488&lt;/item&gt;&lt;/record-ids&gt;&lt;/item&gt;&lt;/Libraries&gt;"/>
  </w:docVars>
  <w:rsids>
    <w:rsidRoot w:val="008D4663"/>
    <w:rsid w:val="0000167F"/>
    <w:rsid w:val="00001E4A"/>
    <w:rsid w:val="0000218A"/>
    <w:rsid w:val="000117E4"/>
    <w:rsid w:val="00014128"/>
    <w:rsid w:val="00020032"/>
    <w:rsid w:val="00030D56"/>
    <w:rsid w:val="00037501"/>
    <w:rsid w:val="0005555B"/>
    <w:rsid w:val="000618A3"/>
    <w:rsid w:val="00064279"/>
    <w:rsid w:val="00064807"/>
    <w:rsid w:val="00067842"/>
    <w:rsid w:val="00071233"/>
    <w:rsid w:val="000805D0"/>
    <w:rsid w:val="0008211E"/>
    <w:rsid w:val="00082D06"/>
    <w:rsid w:val="000856FA"/>
    <w:rsid w:val="0009589A"/>
    <w:rsid w:val="000A49EA"/>
    <w:rsid w:val="000B7B78"/>
    <w:rsid w:val="000C4C0A"/>
    <w:rsid w:val="000C6C7A"/>
    <w:rsid w:val="000D0F70"/>
    <w:rsid w:val="000D404C"/>
    <w:rsid w:val="000D6618"/>
    <w:rsid w:val="000E1DF9"/>
    <w:rsid w:val="000E7AAB"/>
    <w:rsid w:val="00101EF5"/>
    <w:rsid w:val="001037CF"/>
    <w:rsid w:val="00104B06"/>
    <w:rsid w:val="00116605"/>
    <w:rsid w:val="001304BF"/>
    <w:rsid w:val="00141E29"/>
    <w:rsid w:val="00143337"/>
    <w:rsid w:val="001725AD"/>
    <w:rsid w:val="00176132"/>
    <w:rsid w:val="00180C90"/>
    <w:rsid w:val="00185033"/>
    <w:rsid w:val="0018634E"/>
    <w:rsid w:val="0018669F"/>
    <w:rsid w:val="00192305"/>
    <w:rsid w:val="00194409"/>
    <w:rsid w:val="0019540A"/>
    <w:rsid w:val="00195DD1"/>
    <w:rsid w:val="001A20A8"/>
    <w:rsid w:val="001A289D"/>
    <w:rsid w:val="001A6191"/>
    <w:rsid w:val="001B653C"/>
    <w:rsid w:val="001B78B3"/>
    <w:rsid w:val="001C5FE9"/>
    <w:rsid w:val="001C669D"/>
    <w:rsid w:val="001D5871"/>
    <w:rsid w:val="001F6C05"/>
    <w:rsid w:val="00201803"/>
    <w:rsid w:val="00205CA5"/>
    <w:rsid w:val="00212BAD"/>
    <w:rsid w:val="00234E63"/>
    <w:rsid w:val="00241FD1"/>
    <w:rsid w:val="002467FA"/>
    <w:rsid w:val="00247ACC"/>
    <w:rsid w:val="00247E15"/>
    <w:rsid w:val="00250815"/>
    <w:rsid w:val="002545FE"/>
    <w:rsid w:val="00263366"/>
    <w:rsid w:val="002634C3"/>
    <w:rsid w:val="00264D20"/>
    <w:rsid w:val="00266740"/>
    <w:rsid w:val="00267DF9"/>
    <w:rsid w:val="00272D30"/>
    <w:rsid w:val="002808D1"/>
    <w:rsid w:val="0028199C"/>
    <w:rsid w:val="002920C3"/>
    <w:rsid w:val="002976DD"/>
    <w:rsid w:val="002A4CA3"/>
    <w:rsid w:val="002A650C"/>
    <w:rsid w:val="002A6A4C"/>
    <w:rsid w:val="002B4F7C"/>
    <w:rsid w:val="002C18A0"/>
    <w:rsid w:val="002C3AF6"/>
    <w:rsid w:val="002D32DA"/>
    <w:rsid w:val="002D5020"/>
    <w:rsid w:val="002E00F0"/>
    <w:rsid w:val="002E097F"/>
    <w:rsid w:val="002E46AD"/>
    <w:rsid w:val="002F6BA8"/>
    <w:rsid w:val="00301D14"/>
    <w:rsid w:val="00311B47"/>
    <w:rsid w:val="0031255C"/>
    <w:rsid w:val="00317B09"/>
    <w:rsid w:val="003304E5"/>
    <w:rsid w:val="00334E0D"/>
    <w:rsid w:val="00341CF0"/>
    <w:rsid w:val="00346C70"/>
    <w:rsid w:val="00352D04"/>
    <w:rsid w:val="00356D73"/>
    <w:rsid w:val="00357E98"/>
    <w:rsid w:val="003601C3"/>
    <w:rsid w:val="00360E43"/>
    <w:rsid w:val="003635B7"/>
    <w:rsid w:val="003645D1"/>
    <w:rsid w:val="0036500E"/>
    <w:rsid w:val="00371225"/>
    <w:rsid w:val="00373E9E"/>
    <w:rsid w:val="00380765"/>
    <w:rsid w:val="00381B05"/>
    <w:rsid w:val="003A7543"/>
    <w:rsid w:val="003B03AD"/>
    <w:rsid w:val="003B4721"/>
    <w:rsid w:val="003C4A1E"/>
    <w:rsid w:val="003C5C85"/>
    <w:rsid w:val="003C7427"/>
    <w:rsid w:val="003C7820"/>
    <w:rsid w:val="003D5091"/>
    <w:rsid w:val="003E5650"/>
    <w:rsid w:val="003E7188"/>
    <w:rsid w:val="003F0723"/>
    <w:rsid w:val="003F42CF"/>
    <w:rsid w:val="0040495F"/>
    <w:rsid w:val="00413CD6"/>
    <w:rsid w:val="004155B2"/>
    <w:rsid w:val="00416D97"/>
    <w:rsid w:val="00434D05"/>
    <w:rsid w:val="00447A0E"/>
    <w:rsid w:val="00447B5B"/>
    <w:rsid w:val="004528F3"/>
    <w:rsid w:val="00452A3F"/>
    <w:rsid w:val="0045543E"/>
    <w:rsid w:val="00456DFA"/>
    <w:rsid w:val="004718B1"/>
    <w:rsid w:val="004770FF"/>
    <w:rsid w:val="004A0115"/>
    <w:rsid w:val="004A2A90"/>
    <w:rsid w:val="004B3E5C"/>
    <w:rsid w:val="004C5F9E"/>
    <w:rsid w:val="004D7917"/>
    <w:rsid w:val="004E13D2"/>
    <w:rsid w:val="004E317B"/>
    <w:rsid w:val="004F6A92"/>
    <w:rsid w:val="005008AD"/>
    <w:rsid w:val="00511BA2"/>
    <w:rsid w:val="00521A5C"/>
    <w:rsid w:val="00527C2D"/>
    <w:rsid w:val="00542406"/>
    <w:rsid w:val="00544F66"/>
    <w:rsid w:val="00566FDA"/>
    <w:rsid w:val="00567086"/>
    <w:rsid w:val="0057172B"/>
    <w:rsid w:val="00587540"/>
    <w:rsid w:val="00592459"/>
    <w:rsid w:val="00596DEC"/>
    <w:rsid w:val="005A00B5"/>
    <w:rsid w:val="005A0BE5"/>
    <w:rsid w:val="005B2EC6"/>
    <w:rsid w:val="005C551A"/>
    <w:rsid w:val="005C6E15"/>
    <w:rsid w:val="005E31E7"/>
    <w:rsid w:val="005E4459"/>
    <w:rsid w:val="005F14D6"/>
    <w:rsid w:val="005F2A2D"/>
    <w:rsid w:val="005F3592"/>
    <w:rsid w:val="005F642F"/>
    <w:rsid w:val="005F6D42"/>
    <w:rsid w:val="00601E18"/>
    <w:rsid w:val="006032FA"/>
    <w:rsid w:val="00626EAC"/>
    <w:rsid w:val="00640A70"/>
    <w:rsid w:val="006436A2"/>
    <w:rsid w:val="00655FDD"/>
    <w:rsid w:val="006625F0"/>
    <w:rsid w:val="00664074"/>
    <w:rsid w:val="006663DF"/>
    <w:rsid w:val="006700C4"/>
    <w:rsid w:val="00675923"/>
    <w:rsid w:val="006801F1"/>
    <w:rsid w:val="00687A31"/>
    <w:rsid w:val="006902E1"/>
    <w:rsid w:val="00692470"/>
    <w:rsid w:val="00694EEA"/>
    <w:rsid w:val="006972C2"/>
    <w:rsid w:val="006A0903"/>
    <w:rsid w:val="006A7A59"/>
    <w:rsid w:val="006B18B9"/>
    <w:rsid w:val="006B2844"/>
    <w:rsid w:val="006C3742"/>
    <w:rsid w:val="006C5B3F"/>
    <w:rsid w:val="006D32B3"/>
    <w:rsid w:val="006E1D59"/>
    <w:rsid w:val="006F0781"/>
    <w:rsid w:val="006F591B"/>
    <w:rsid w:val="006F59C0"/>
    <w:rsid w:val="00704DB1"/>
    <w:rsid w:val="00712AA1"/>
    <w:rsid w:val="00715505"/>
    <w:rsid w:val="00722B2B"/>
    <w:rsid w:val="00723628"/>
    <w:rsid w:val="00726277"/>
    <w:rsid w:val="007263A8"/>
    <w:rsid w:val="007310FC"/>
    <w:rsid w:val="0073498C"/>
    <w:rsid w:val="00760C29"/>
    <w:rsid w:val="00766BA3"/>
    <w:rsid w:val="0078778B"/>
    <w:rsid w:val="00787CA6"/>
    <w:rsid w:val="00793993"/>
    <w:rsid w:val="007A07E4"/>
    <w:rsid w:val="007A2664"/>
    <w:rsid w:val="007A5D20"/>
    <w:rsid w:val="007A7232"/>
    <w:rsid w:val="007B1B5B"/>
    <w:rsid w:val="007C70CA"/>
    <w:rsid w:val="007C75DD"/>
    <w:rsid w:val="007D08A3"/>
    <w:rsid w:val="007D2D01"/>
    <w:rsid w:val="007D51F0"/>
    <w:rsid w:val="007F395D"/>
    <w:rsid w:val="00802BE2"/>
    <w:rsid w:val="00831E9B"/>
    <w:rsid w:val="00842EE2"/>
    <w:rsid w:val="00844FAF"/>
    <w:rsid w:val="00864761"/>
    <w:rsid w:val="00877C67"/>
    <w:rsid w:val="00877CEE"/>
    <w:rsid w:val="00886F10"/>
    <w:rsid w:val="0089016B"/>
    <w:rsid w:val="00895284"/>
    <w:rsid w:val="00895287"/>
    <w:rsid w:val="008953D9"/>
    <w:rsid w:val="0089779C"/>
    <w:rsid w:val="008A484D"/>
    <w:rsid w:val="008A68EF"/>
    <w:rsid w:val="008B0712"/>
    <w:rsid w:val="008B3A85"/>
    <w:rsid w:val="008B4221"/>
    <w:rsid w:val="008B5812"/>
    <w:rsid w:val="008C277A"/>
    <w:rsid w:val="008C3748"/>
    <w:rsid w:val="008D0728"/>
    <w:rsid w:val="008D4663"/>
    <w:rsid w:val="008D7A92"/>
    <w:rsid w:val="008E6E71"/>
    <w:rsid w:val="008F002A"/>
    <w:rsid w:val="00902D69"/>
    <w:rsid w:val="00910471"/>
    <w:rsid w:val="00917004"/>
    <w:rsid w:val="0091770E"/>
    <w:rsid w:val="00920EDC"/>
    <w:rsid w:val="00923FF3"/>
    <w:rsid w:val="00926F92"/>
    <w:rsid w:val="0093108F"/>
    <w:rsid w:val="009416D6"/>
    <w:rsid w:val="0094531F"/>
    <w:rsid w:val="00950F0B"/>
    <w:rsid w:val="00963F67"/>
    <w:rsid w:val="00972D2E"/>
    <w:rsid w:val="0098118D"/>
    <w:rsid w:val="0098707A"/>
    <w:rsid w:val="0099374C"/>
    <w:rsid w:val="009B112C"/>
    <w:rsid w:val="009C7644"/>
    <w:rsid w:val="009D13E3"/>
    <w:rsid w:val="009D4114"/>
    <w:rsid w:val="009E0C0D"/>
    <w:rsid w:val="009F384D"/>
    <w:rsid w:val="009F4CCD"/>
    <w:rsid w:val="009F6769"/>
    <w:rsid w:val="009F78E2"/>
    <w:rsid w:val="009F7D27"/>
    <w:rsid w:val="00A03C44"/>
    <w:rsid w:val="00A1226A"/>
    <w:rsid w:val="00A2120D"/>
    <w:rsid w:val="00A349AF"/>
    <w:rsid w:val="00A42947"/>
    <w:rsid w:val="00A433F2"/>
    <w:rsid w:val="00A445E9"/>
    <w:rsid w:val="00A470BC"/>
    <w:rsid w:val="00A5326B"/>
    <w:rsid w:val="00A923B4"/>
    <w:rsid w:val="00A92624"/>
    <w:rsid w:val="00A9341C"/>
    <w:rsid w:val="00A96606"/>
    <w:rsid w:val="00AA1256"/>
    <w:rsid w:val="00AA4F90"/>
    <w:rsid w:val="00AB1971"/>
    <w:rsid w:val="00AC0C92"/>
    <w:rsid w:val="00AC6CB7"/>
    <w:rsid w:val="00AD1F1C"/>
    <w:rsid w:val="00AD373C"/>
    <w:rsid w:val="00AD622F"/>
    <w:rsid w:val="00AE6AFE"/>
    <w:rsid w:val="00AF0479"/>
    <w:rsid w:val="00AF3310"/>
    <w:rsid w:val="00AF768A"/>
    <w:rsid w:val="00B07B43"/>
    <w:rsid w:val="00B153C5"/>
    <w:rsid w:val="00B173FD"/>
    <w:rsid w:val="00B22963"/>
    <w:rsid w:val="00B26DD4"/>
    <w:rsid w:val="00B308CD"/>
    <w:rsid w:val="00B32A7D"/>
    <w:rsid w:val="00B344EE"/>
    <w:rsid w:val="00B40116"/>
    <w:rsid w:val="00B439F6"/>
    <w:rsid w:val="00B5141F"/>
    <w:rsid w:val="00B55963"/>
    <w:rsid w:val="00B629FC"/>
    <w:rsid w:val="00B63123"/>
    <w:rsid w:val="00B636F6"/>
    <w:rsid w:val="00B728C9"/>
    <w:rsid w:val="00B7749E"/>
    <w:rsid w:val="00B777DB"/>
    <w:rsid w:val="00B82507"/>
    <w:rsid w:val="00B91956"/>
    <w:rsid w:val="00B941D1"/>
    <w:rsid w:val="00BA5942"/>
    <w:rsid w:val="00BB09E6"/>
    <w:rsid w:val="00BB55DF"/>
    <w:rsid w:val="00BE404B"/>
    <w:rsid w:val="00BE44F2"/>
    <w:rsid w:val="00BE6127"/>
    <w:rsid w:val="00BF316E"/>
    <w:rsid w:val="00C1685C"/>
    <w:rsid w:val="00C20BC2"/>
    <w:rsid w:val="00C259BD"/>
    <w:rsid w:val="00C3651E"/>
    <w:rsid w:val="00C44268"/>
    <w:rsid w:val="00C51101"/>
    <w:rsid w:val="00C52D7A"/>
    <w:rsid w:val="00C62E52"/>
    <w:rsid w:val="00C67A67"/>
    <w:rsid w:val="00C71D50"/>
    <w:rsid w:val="00C73164"/>
    <w:rsid w:val="00C73DCD"/>
    <w:rsid w:val="00C930FA"/>
    <w:rsid w:val="00C945B4"/>
    <w:rsid w:val="00CA2180"/>
    <w:rsid w:val="00CC3122"/>
    <w:rsid w:val="00CC3D38"/>
    <w:rsid w:val="00CF0A11"/>
    <w:rsid w:val="00D15CCD"/>
    <w:rsid w:val="00D50A53"/>
    <w:rsid w:val="00D53A48"/>
    <w:rsid w:val="00D639F7"/>
    <w:rsid w:val="00D7094F"/>
    <w:rsid w:val="00D73829"/>
    <w:rsid w:val="00D8168D"/>
    <w:rsid w:val="00D8499C"/>
    <w:rsid w:val="00D90054"/>
    <w:rsid w:val="00D917A7"/>
    <w:rsid w:val="00DA22A8"/>
    <w:rsid w:val="00DA693C"/>
    <w:rsid w:val="00DB0548"/>
    <w:rsid w:val="00DB4D46"/>
    <w:rsid w:val="00DB5097"/>
    <w:rsid w:val="00DE1C8E"/>
    <w:rsid w:val="00DE77A7"/>
    <w:rsid w:val="00DF3866"/>
    <w:rsid w:val="00E260DA"/>
    <w:rsid w:val="00E34E29"/>
    <w:rsid w:val="00E37FBA"/>
    <w:rsid w:val="00E51038"/>
    <w:rsid w:val="00E56488"/>
    <w:rsid w:val="00E66A43"/>
    <w:rsid w:val="00E67D8B"/>
    <w:rsid w:val="00E71673"/>
    <w:rsid w:val="00E75C80"/>
    <w:rsid w:val="00E84300"/>
    <w:rsid w:val="00E87439"/>
    <w:rsid w:val="00E90984"/>
    <w:rsid w:val="00E92851"/>
    <w:rsid w:val="00E97670"/>
    <w:rsid w:val="00EA0D24"/>
    <w:rsid w:val="00EA23E2"/>
    <w:rsid w:val="00EA3472"/>
    <w:rsid w:val="00EA61DA"/>
    <w:rsid w:val="00EB18C4"/>
    <w:rsid w:val="00EB1C58"/>
    <w:rsid w:val="00EB5214"/>
    <w:rsid w:val="00EB6381"/>
    <w:rsid w:val="00EB7E18"/>
    <w:rsid w:val="00ED21DE"/>
    <w:rsid w:val="00ED7427"/>
    <w:rsid w:val="00EE4FDD"/>
    <w:rsid w:val="00EE5377"/>
    <w:rsid w:val="00F074D5"/>
    <w:rsid w:val="00F119BD"/>
    <w:rsid w:val="00F11D18"/>
    <w:rsid w:val="00F141D6"/>
    <w:rsid w:val="00F1625A"/>
    <w:rsid w:val="00F25D87"/>
    <w:rsid w:val="00F27823"/>
    <w:rsid w:val="00F548C0"/>
    <w:rsid w:val="00F55594"/>
    <w:rsid w:val="00F62CAC"/>
    <w:rsid w:val="00F661A1"/>
    <w:rsid w:val="00F678C9"/>
    <w:rsid w:val="00F71852"/>
    <w:rsid w:val="00F73ADA"/>
    <w:rsid w:val="00F7726F"/>
    <w:rsid w:val="00F80539"/>
    <w:rsid w:val="00F82275"/>
    <w:rsid w:val="00F82B0D"/>
    <w:rsid w:val="00F8683A"/>
    <w:rsid w:val="00F90BA8"/>
    <w:rsid w:val="00F94B76"/>
    <w:rsid w:val="00FB0DC6"/>
    <w:rsid w:val="00FB19C4"/>
    <w:rsid w:val="00FB5111"/>
    <w:rsid w:val="00FB5415"/>
    <w:rsid w:val="00FC52DD"/>
    <w:rsid w:val="00FC62EC"/>
    <w:rsid w:val="00FD4765"/>
    <w:rsid w:val="00FD697F"/>
    <w:rsid w:val="00FD7C92"/>
    <w:rsid w:val="00FF0DDA"/>
    <w:rsid w:val="00FF67A3"/>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FD8970"/>
  <w15:docId w15:val="{31F35577-A0B2-40EF-A240-9F9EBAAB9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0C29"/>
    <w:pPr>
      <w:spacing w:line="276" w:lineRule="auto"/>
    </w:pPr>
    <w:rPr>
      <w:sz w:val="24"/>
      <w:szCs w:val="22"/>
      <w:lang w:val="en-US" w:eastAsia="en-US"/>
    </w:rPr>
  </w:style>
  <w:style w:type="paragraph" w:styleId="Heading2">
    <w:name w:val="heading 2"/>
    <w:basedOn w:val="Normal"/>
    <w:next w:val="Normal"/>
    <w:link w:val="Heading2Char"/>
    <w:rsid w:val="00F548C0"/>
    <w:pPr>
      <w:keepNext/>
      <w:keepLines/>
      <w:pBdr>
        <w:top w:val="nil"/>
        <w:left w:val="nil"/>
        <w:bottom w:val="nil"/>
        <w:right w:val="nil"/>
        <w:between w:val="nil"/>
      </w:pBdr>
      <w:spacing w:before="200"/>
      <w:outlineLvl w:val="1"/>
    </w:pPr>
    <w:rPr>
      <w:rFonts w:ascii="Cambria" w:eastAsia="Cambria" w:hAnsi="Cambria" w:cs="Cambria"/>
      <w:b/>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1D59"/>
    <w:pPr>
      <w:tabs>
        <w:tab w:val="center" w:pos="4513"/>
        <w:tab w:val="right" w:pos="9026"/>
      </w:tabs>
      <w:spacing w:line="240" w:lineRule="auto"/>
    </w:pPr>
  </w:style>
  <w:style w:type="character" w:customStyle="1" w:styleId="HeaderChar">
    <w:name w:val="Header Char"/>
    <w:basedOn w:val="DefaultParagraphFont"/>
    <w:link w:val="Header"/>
    <w:uiPriority w:val="99"/>
    <w:rsid w:val="006E1D59"/>
  </w:style>
  <w:style w:type="paragraph" w:styleId="Footer">
    <w:name w:val="footer"/>
    <w:basedOn w:val="Normal"/>
    <w:link w:val="FooterChar"/>
    <w:uiPriority w:val="99"/>
    <w:unhideWhenUsed/>
    <w:rsid w:val="006E1D59"/>
    <w:pPr>
      <w:tabs>
        <w:tab w:val="center" w:pos="4513"/>
        <w:tab w:val="right" w:pos="9026"/>
      </w:tabs>
      <w:spacing w:line="240" w:lineRule="auto"/>
    </w:pPr>
  </w:style>
  <w:style w:type="character" w:customStyle="1" w:styleId="FooterChar">
    <w:name w:val="Footer Char"/>
    <w:basedOn w:val="DefaultParagraphFont"/>
    <w:link w:val="Footer"/>
    <w:uiPriority w:val="99"/>
    <w:rsid w:val="006E1D59"/>
  </w:style>
  <w:style w:type="character" w:styleId="Hyperlink">
    <w:name w:val="Hyperlink"/>
    <w:uiPriority w:val="99"/>
    <w:unhideWhenUsed/>
    <w:rsid w:val="00950F0B"/>
    <w:rPr>
      <w:color w:val="0000FF"/>
      <w:u w:val="single"/>
    </w:rPr>
  </w:style>
  <w:style w:type="paragraph" w:styleId="ListParagraph">
    <w:name w:val="List Paragraph"/>
    <w:basedOn w:val="Normal"/>
    <w:uiPriority w:val="1"/>
    <w:qFormat/>
    <w:rsid w:val="00B636F6"/>
    <w:pPr>
      <w:ind w:left="720"/>
      <w:contextualSpacing/>
    </w:pPr>
  </w:style>
  <w:style w:type="paragraph" w:styleId="BalloonText">
    <w:name w:val="Balloon Text"/>
    <w:basedOn w:val="Normal"/>
    <w:link w:val="BalloonTextChar"/>
    <w:uiPriority w:val="99"/>
    <w:semiHidden/>
    <w:unhideWhenUsed/>
    <w:rsid w:val="008D7A92"/>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8D7A92"/>
    <w:rPr>
      <w:rFonts w:ascii="Tahoma" w:hAnsi="Tahoma" w:cs="Tahoma"/>
      <w:sz w:val="16"/>
      <w:szCs w:val="16"/>
    </w:rPr>
  </w:style>
  <w:style w:type="paragraph" w:styleId="DocumentMap">
    <w:name w:val="Document Map"/>
    <w:basedOn w:val="Normal"/>
    <w:link w:val="DocumentMapChar"/>
    <w:uiPriority w:val="99"/>
    <w:semiHidden/>
    <w:unhideWhenUsed/>
    <w:rsid w:val="00A349AF"/>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349AF"/>
    <w:rPr>
      <w:rFonts w:ascii="Tahoma" w:hAnsi="Tahoma" w:cs="Tahoma"/>
      <w:sz w:val="16"/>
      <w:szCs w:val="16"/>
      <w:lang w:eastAsia="en-US"/>
    </w:rPr>
  </w:style>
  <w:style w:type="character" w:styleId="UnresolvedMention">
    <w:name w:val="Unresolved Mention"/>
    <w:basedOn w:val="DefaultParagraphFont"/>
    <w:uiPriority w:val="99"/>
    <w:semiHidden/>
    <w:unhideWhenUsed/>
    <w:rsid w:val="00C51101"/>
    <w:rPr>
      <w:color w:val="605E5C"/>
      <w:shd w:val="clear" w:color="auto" w:fill="E1DFDD"/>
    </w:rPr>
  </w:style>
  <w:style w:type="paragraph" w:customStyle="1" w:styleId="EndNoteBibliographyTitle">
    <w:name w:val="EndNote Bibliography Title"/>
    <w:basedOn w:val="Normal"/>
    <w:link w:val="EndNoteBibliographyTitleChar"/>
    <w:rsid w:val="008B5812"/>
    <w:pPr>
      <w:jc w:val="center"/>
    </w:pPr>
    <w:rPr>
      <w:noProof/>
    </w:rPr>
  </w:style>
  <w:style w:type="character" w:customStyle="1" w:styleId="EndNoteBibliographyTitleChar">
    <w:name w:val="EndNote Bibliography Title Char"/>
    <w:basedOn w:val="DefaultParagraphFont"/>
    <w:link w:val="EndNoteBibliographyTitle"/>
    <w:rsid w:val="008B5812"/>
    <w:rPr>
      <w:noProof/>
      <w:sz w:val="24"/>
      <w:szCs w:val="22"/>
      <w:lang w:val="en-US" w:eastAsia="en-US"/>
    </w:rPr>
  </w:style>
  <w:style w:type="paragraph" w:customStyle="1" w:styleId="EndNoteBibliography">
    <w:name w:val="EndNote Bibliography"/>
    <w:basedOn w:val="Normal"/>
    <w:link w:val="EndNoteBibliographyChar"/>
    <w:rsid w:val="008B5812"/>
    <w:pPr>
      <w:spacing w:line="240" w:lineRule="auto"/>
      <w:jc w:val="both"/>
    </w:pPr>
    <w:rPr>
      <w:noProof/>
    </w:rPr>
  </w:style>
  <w:style w:type="character" w:customStyle="1" w:styleId="EndNoteBibliographyChar">
    <w:name w:val="EndNote Bibliography Char"/>
    <w:basedOn w:val="DefaultParagraphFont"/>
    <w:link w:val="EndNoteBibliography"/>
    <w:rsid w:val="008B5812"/>
    <w:rPr>
      <w:noProof/>
      <w:sz w:val="24"/>
      <w:szCs w:val="22"/>
      <w:lang w:val="en-US" w:eastAsia="en-US"/>
    </w:rPr>
  </w:style>
  <w:style w:type="paragraph" w:styleId="NormalWeb">
    <w:name w:val="Normal (Web)"/>
    <w:basedOn w:val="Normal"/>
    <w:uiPriority w:val="99"/>
    <w:unhideWhenUsed/>
    <w:rsid w:val="00F548C0"/>
    <w:pPr>
      <w:spacing w:before="100" w:beforeAutospacing="1" w:after="100" w:afterAutospacing="1" w:line="240" w:lineRule="auto"/>
    </w:pPr>
    <w:rPr>
      <w:rFonts w:eastAsia="Times New Roman"/>
      <w:szCs w:val="24"/>
      <w:lang w:eastAsia="id-ID"/>
    </w:rPr>
  </w:style>
  <w:style w:type="character" w:styleId="Emphasis">
    <w:name w:val="Emphasis"/>
    <w:basedOn w:val="DefaultParagraphFont"/>
    <w:uiPriority w:val="20"/>
    <w:qFormat/>
    <w:rsid w:val="00F548C0"/>
    <w:rPr>
      <w:i/>
      <w:iCs/>
    </w:rPr>
  </w:style>
  <w:style w:type="character" w:customStyle="1" w:styleId="apple-converted-space">
    <w:name w:val="apple-converted-space"/>
    <w:basedOn w:val="DefaultParagraphFont"/>
    <w:rsid w:val="00F548C0"/>
  </w:style>
  <w:style w:type="character" w:customStyle="1" w:styleId="Heading2Char">
    <w:name w:val="Heading 2 Char"/>
    <w:basedOn w:val="DefaultParagraphFont"/>
    <w:link w:val="Heading2"/>
    <w:rsid w:val="00F548C0"/>
    <w:rPr>
      <w:rFonts w:ascii="Cambria" w:eastAsia="Cambria" w:hAnsi="Cambria" w:cs="Cambria"/>
      <w:b/>
      <w:color w:val="4F81BD"/>
      <w:sz w:val="26"/>
      <w:szCs w:val="26"/>
      <w:lang w:eastAsia="en-US"/>
    </w:rPr>
  </w:style>
  <w:style w:type="character" w:customStyle="1" w:styleId="whitespace-normal">
    <w:name w:val="whitespace-normal"/>
    <w:basedOn w:val="DefaultParagraphFont"/>
    <w:rsid w:val="00F548C0"/>
  </w:style>
  <w:style w:type="character" w:styleId="Strong">
    <w:name w:val="Strong"/>
    <w:basedOn w:val="DefaultParagraphFont"/>
    <w:uiPriority w:val="22"/>
    <w:qFormat/>
    <w:rsid w:val="00ED7427"/>
    <w:rPr>
      <w:b/>
      <w:bCs/>
    </w:rPr>
  </w:style>
  <w:style w:type="table" w:customStyle="1" w:styleId="TableNormal1">
    <w:name w:val="Table Normal1"/>
    <w:uiPriority w:val="2"/>
    <w:semiHidden/>
    <w:unhideWhenUsed/>
    <w:qFormat/>
    <w:rsid w:val="003A7543"/>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3A7543"/>
    <w:pPr>
      <w:widowControl w:val="0"/>
      <w:autoSpaceDE w:val="0"/>
      <w:autoSpaceDN w:val="0"/>
      <w:spacing w:line="240" w:lineRule="auto"/>
    </w:pPr>
    <w:rPr>
      <w:rFonts w:eastAsia="Times New Roman"/>
      <w:sz w:val="22"/>
      <w:lang w:val="id"/>
    </w:rPr>
  </w:style>
  <w:style w:type="character" w:customStyle="1" w:styleId="BodyTextChar">
    <w:name w:val="Body Text Char"/>
    <w:basedOn w:val="DefaultParagraphFont"/>
    <w:link w:val="BodyText"/>
    <w:uiPriority w:val="1"/>
    <w:rsid w:val="003A7543"/>
    <w:rPr>
      <w:rFonts w:eastAsia="Times New Roman"/>
      <w:sz w:val="22"/>
      <w:szCs w:val="22"/>
      <w:lang w:val="id" w:eastAsia="en-US"/>
    </w:rPr>
  </w:style>
  <w:style w:type="paragraph" w:customStyle="1" w:styleId="TableParagraph">
    <w:name w:val="Table Paragraph"/>
    <w:basedOn w:val="Normal"/>
    <w:uiPriority w:val="1"/>
    <w:qFormat/>
    <w:rsid w:val="003A7543"/>
    <w:pPr>
      <w:widowControl w:val="0"/>
      <w:autoSpaceDE w:val="0"/>
      <w:autoSpaceDN w:val="0"/>
      <w:spacing w:line="240" w:lineRule="auto"/>
    </w:pPr>
    <w:rPr>
      <w:rFonts w:eastAsia="Times New Roman"/>
      <w:sz w:val="22"/>
      <w:lang w:val="id"/>
    </w:rPr>
  </w:style>
  <w:style w:type="paragraph" w:styleId="Bibliography">
    <w:name w:val="Bibliography"/>
    <w:basedOn w:val="Normal"/>
    <w:next w:val="Normal"/>
    <w:uiPriority w:val="37"/>
    <w:unhideWhenUsed/>
    <w:rsid w:val="009B112C"/>
    <w:pPr>
      <w:spacing w:line="480" w:lineRule="auto"/>
      <w:ind w:left="720" w:hanging="720"/>
    </w:pPr>
  </w:style>
  <w:style w:type="character" w:styleId="CommentReference">
    <w:name w:val="annotation reference"/>
    <w:basedOn w:val="DefaultParagraphFont"/>
    <w:uiPriority w:val="99"/>
    <w:semiHidden/>
    <w:unhideWhenUsed/>
    <w:rsid w:val="00C67A67"/>
    <w:rPr>
      <w:sz w:val="16"/>
      <w:szCs w:val="16"/>
    </w:rPr>
  </w:style>
  <w:style w:type="paragraph" w:styleId="CommentText">
    <w:name w:val="annotation text"/>
    <w:basedOn w:val="Normal"/>
    <w:link w:val="CommentTextChar"/>
    <w:uiPriority w:val="99"/>
    <w:unhideWhenUsed/>
    <w:rsid w:val="00C67A67"/>
    <w:pPr>
      <w:spacing w:line="240" w:lineRule="auto"/>
    </w:pPr>
    <w:rPr>
      <w:sz w:val="20"/>
      <w:szCs w:val="20"/>
    </w:rPr>
  </w:style>
  <w:style w:type="character" w:customStyle="1" w:styleId="CommentTextChar">
    <w:name w:val="Comment Text Char"/>
    <w:basedOn w:val="DefaultParagraphFont"/>
    <w:link w:val="CommentText"/>
    <w:uiPriority w:val="99"/>
    <w:rsid w:val="00C67A67"/>
    <w:rPr>
      <w:lang w:eastAsia="en-US"/>
    </w:rPr>
  </w:style>
  <w:style w:type="paragraph" w:styleId="CommentSubject">
    <w:name w:val="annotation subject"/>
    <w:basedOn w:val="CommentText"/>
    <w:next w:val="CommentText"/>
    <w:link w:val="CommentSubjectChar"/>
    <w:uiPriority w:val="99"/>
    <w:semiHidden/>
    <w:unhideWhenUsed/>
    <w:rsid w:val="00C67A67"/>
    <w:rPr>
      <w:b/>
      <w:bCs/>
    </w:rPr>
  </w:style>
  <w:style w:type="character" w:customStyle="1" w:styleId="CommentSubjectChar">
    <w:name w:val="Comment Subject Char"/>
    <w:basedOn w:val="CommentTextChar"/>
    <w:link w:val="CommentSubject"/>
    <w:uiPriority w:val="99"/>
    <w:semiHidden/>
    <w:rsid w:val="00C67A67"/>
    <w:rPr>
      <w:b/>
      <w:bCs/>
      <w:lang w:eastAsia="en-US"/>
    </w:rPr>
  </w:style>
  <w:style w:type="paragraph" w:customStyle="1" w:styleId="isselectedend">
    <w:name w:val="isselectedend"/>
    <w:basedOn w:val="Normal"/>
    <w:rsid w:val="00FB19C4"/>
    <w:pPr>
      <w:spacing w:before="100" w:beforeAutospacing="1" w:after="100" w:afterAutospacing="1" w:line="240" w:lineRule="auto"/>
    </w:pPr>
    <w:rPr>
      <w:rFonts w:eastAsia="Times New Roman"/>
      <w:szCs w:val="24"/>
      <w:lang w:eastAsia="id-ID"/>
    </w:rPr>
  </w:style>
  <w:style w:type="character" w:styleId="PlaceholderText">
    <w:name w:val="Placeholder Text"/>
    <w:basedOn w:val="DefaultParagraphFont"/>
    <w:uiPriority w:val="99"/>
    <w:semiHidden/>
    <w:rsid w:val="00E75C80"/>
    <w:rPr>
      <w:color w:val="666666"/>
    </w:rPr>
  </w:style>
  <w:style w:type="table" w:styleId="TableGrid">
    <w:name w:val="Table Grid"/>
    <w:basedOn w:val="TableNormal"/>
    <w:uiPriority w:val="59"/>
    <w:rsid w:val="00B825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6925/2382-4220.2025.03.02" TargetMode="External"/><Relationship Id="rId18" Type="http://schemas.openxmlformats.org/officeDocument/2006/relationships/hyperlink" Target="https://doi.org/10.61401/relevansi.v9i2.307" TargetMode="External"/><Relationship Id="rId26" Type="http://schemas.openxmlformats.org/officeDocument/2006/relationships/hyperlink" Target="https://doi.org/10.29333/ajqr/14887" TargetMode="External"/><Relationship Id="rId39" Type="http://schemas.openxmlformats.org/officeDocument/2006/relationships/hyperlink" Target="https://doi.org/10.51903/jupea.v5i3.4149" TargetMode="External"/><Relationship Id="rId3" Type="http://schemas.openxmlformats.org/officeDocument/2006/relationships/styles" Target="styles.xml"/><Relationship Id="rId21" Type="http://schemas.openxmlformats.org/officeDocument/2006/relationships/hyperlink" Target="https://doi.org/10.1016/S1071-5819(03)00111-3" TargetMode="External"/><Relationship Id="rId34" Type="http://schemas.openxmlformats.org/officeDocument/2006/relationships/hyperlink" Target="https://doi.org/10.1108/IJSE-02-2022-0078" TargetMode="External"/><Relationship Id="rId42" Type="http://schemas.openxmlformats.org/officeDocument/2006/relationships/hyperlink" Target="https://doi.org/10.22515/shirkah.v7i3.474" TargetMode="External"/><Relationship Id="rId47" Type="http://schemas.openxmlformats.org/officeDocument/2006/relationships/hyperlink" Target="https://doi.org/10.26618/profitability.v4i2.3543" TargetMode="External"/><Relationship Id="rId50"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doi.org/10.35912/amor.v2i4.906" TargetMode="External"/><Relationship Id="rId17" Type="http://schemas.openxmlformats.org/officeDocument/2006/relationships/hyperlink" Target="https://doi.org/10.3126/jom.v7i1.73536" TargetMode="External"/><Relationship Id="rId25" Type="http://schemas.openxmlformats.org/officeDocument/2006/relationships/hyperlink" Target="https://doi.org/10.35912/jakman.v7i1.5155" TargetMode="External"/><Relationship Id="rId33" Type="http://schemas.openxmlformats.org/officeDocument/2006/relationships/hyperlink" Target="http://dx.doi.org/10.18415/ijmmu.v10i12.5200" TargetMode="External"/><Relationship Id="rId38" Type="http://schemas.openxmlformats.org/officeDocument/2006/relationships/hyperlink" Target="https://doi.org/10.17358/jma.21.3.360" TargetMode="External"/><Relationship Id="rId46" Type="http://schemas.openxmlformats.org/officeDocument/2006/relationships/hyperlink" Target="https://doi.org/10.35912/ahrmr.v5i1.2904" TargetMode="External"/><Relationship Id="rId2" Type="http://schemas.openxmlformats.org/officeDocument/2006/relationships/numbering" Target="numbering.xml"/><Relationship Id="rId16" Type="http://schemas.openxmlformats.org/officeDocument/2006/relationships/hyperlink" Target="https://doi.org/10.2139/ssrn.3119677" TargetMode="External"/><Relationship Id="rId20" Type="http://schemas.openxmlformats.org/officeDocument/2006/relationships/hyperlink" Target="https://doi.org/10.1016/j.measurement.2021.110080" TargetMode="External"/><Relationship Id="rId29" Type="http://schemas.openxmlformats.org/officeDocument/2006/relationships/hyperlink" Target="https://doi.org/10.1007/s11266-015-9663-2" TargetMode="External"/><Relationship Id="rId41" Type="http://schemas.openxmlformats.org/officeDocument/2006/relationships/hyperlink" Target="https://doi.org/10.1016/j.jcom.2021.10012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7509/image.2024.002" TargetMode="External"/><Relationship Id="rId24" Type="http://schemas.openxmlformats.org/officeDocument/2006/relationships/hyperlink" Target="https://doi.org/10.1007/s11187-019-00174-5" TargetMode="External"/><Relationship Id="rId32" Type="http://schemas.openxmlformats.org/officeDocument/2006/relationships/hyperlink" Target="https://doi.org/10.1016/j.jcom.2018.09.001" TargetMode="External"/><Relationship Id="rId37" Type="http://schemas.openxmlformats.org/officeDocument/2006/relationships/hyperlink" Target="https://doi.org/10.20473/vol9iss20226pp863-873" TargetMode="External"/><Relationship Id="rId40" Type="http://schemas.openxmlformats.org/officeDocument/2006/relationships/hyperlink" Target="https://doi.org/10.1016/j.irfa.2020.101520" TargetMode="External"/><Relationship Id="rId45" Type="http://schemas.openxmlformats.org/officeDocument/2006/relationships/hyperlink" Target="https://doi.org/10.61401/relevansi.v9i1.280"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56707/jedarr.v4i1.250" TargetMode="External"/><Relationship Id="rId23" Type="http://schemas.openxmlformats.org/officeDocument/2006/relationships/hyperlink" Target="https://doi.org/10.1515/jci-2022-0060" TargetMode="External"/><Relationship Id="rId28" Type="http://schemas.openxmlformats.org/officeDocument/2006/relationships/hyperlink" Target="https://doi.org/10.31186/jagrisep.22.01.129-152" TargetMode="External"/><Relationship Id="rId36" Type="http://schemas.openxmlformats.org/officeDocument/2006/relationships/hyperlink" Target="https://doi.org/10.1111/sipr.12074" TargetMode="External"/><Relationship Id="rId49" Type="http://schemas.openxmlformats.org/officeDocument/2006/relationships/hyperlink" Target="https://doi.org/10.30598/jpe.v4.i1.p10-20" TargetMode="External"/><Relationship Id="rId10" Type="http://schemas.openxmlformats.org/officeDocument/2006/relationships/hyperlink" Target="https://publons.com/publon/10.1002/hbe2.195" TargetMode="External"/><Relationship Id="rId19" Type="http://schemas.openxmlformats.org/officeDocument/2006/relationships/hyperlink" Target="https://doi.org/10.1002/jsc.2393" TargetMode="External"/><Relationship Id="rId31" Type="http://schemas.openxmlformats.org/officeDocument/2006/relationships/hyperlink" Target="https://doi.org/10.1080/23311932.2024.2433600" TargetMode="External"/><Relationship Id="rId44" Type="http://schemas.openxmlformats.org/officeDocument/2006/relationships/hyperlink" Target="https://doi.org/10.1080/10864415.2003.11044275"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1016/0749-5978(91)90020-T" TargetMode="External"/><Relationship Id="rId14" Type="http://schemas.openxmlformats.org/officeDocument/2006/relationships/hyperlink" Target="https://doi.org/10.31932/jpe.v9i3.3738" TargetMode="External"/><Relationship Id="rId22" Type="http://schemas.openxmlformats.org/officeDocument/2006/relationships/hyperlink" Target="https://doi.org/10.1016/j.jcom.2023.100227" TargetMode="External"/><Relationship Id="rId27" Type="http://schemas.openxmlformats.org/officeDocument/2006/relationships/hyperlink" Target="https://doi.org/10.1111/apce.12467" TargetMode="External"/><Relationship Id="rId30" Type="http://schemas.openxmlformats.org/officeDocument/2006/relationships/hyperlink" Target="https://doi.org/10.56301/awl.v8i2.2042" TargetMode="External"/><Relationship Id="rId35" Type="http://schemas.openxmlformats.org/officeDocument/2006/relationships/hyperlink" Target="https://doi.org/10.5964/ejop.v16i3.2056" TargetMode="External"/><Relationship Id="rId43" Type="http://schemas.openxmlformats.org/officeDocument/2006/relationships/hyperlink" Target="https://doi.org/10.1007/s11301-024-00421-4" TargetMode="External"/><Relationship Id="rId48" Type="http://schemas.openxmlformats.org/officeDocument/2006/relationships/hyperlink" Target="https://doi.org/10.22146/jieb.v40i3.10163" TargetMode="External"/><Relationship Id="rId8" Type="http://schemas.openxmlformats.org/officeDocument/2006/relationships/hyperlink" Target="mailto:Umimujahidah@uin-palangkaraya.ac.id"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976"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9B2353A-7A50-4B2E-9889-2104BC40464D}">
  <we:reference id="wa200001361" version="2.129.3.0" store="en-US" storeType="OMEX"/>
  <we:alternateReferences>
    <we:reference id="wa200001361" version="2.129.3.0" store="wa200001361" storeType="OMEX"/>
  </we:alternateReferences>
  <we:properties>
    <we:property name="paperpal-document-id" value="&quot;3943368e-cca7-48c7-933d-69aeff383e19&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DA8E36-BA52-BA4F-A6E8-19AF95EAD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16200</Words>
  <Characters>92340</Characters>
  <Application>Microsoft Office Word</Application>
  <DocSecurity>0</DocSecurity>
  <Lines>769</Lines>
  <Paragraphs>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TRIYUGO WINARKO</dc:creator>
  <cp:lastModifiedBy>User</cp:lastModifiedBy>
  <cp:revision>2</cp:revision>
  <dcterms:created xsi:type="dcterms:W3CDTF">2026-08-03T07:23:00Z</dcterms:created>
  <dcterms:modified xsi:type="dcterms:W3CDTF">2026-08-03T07:23:00Z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id="IdseBo6n"/&gt;&lt;style id="http://www.zotero.org/styles/apa-6th-edition" locale="en-GB" hasBibliography="1" bibliographyStyleHasBeenSet="1"/&gt;&lt;prefs&gt;&lt;pref name="fieldType" value="Field"/&gt;&lt;pref name="aut</vt:lpwstr>
  </property>
  <property fmtid="{D5CDD505-2E9C-101B-9397-08002B2CF9AE}" pid="3" name="ZOTERO_PREF_2">
    <vt:lpwstr>omaticJournalAbbreviations" value="true"/&gt;&lt;/prefs&gt;&lt;/data&gt;</vt:lpwstr>
  </property>
  <property fmtid="{D5CDD505-2E9C-101B-9397-08002B2CF9AE}" pid="4" name="GrammarlyDocumentId">
    <vt:lpwstr>61916f94-2bc4-4b4f-9c64-3b77ed827e71</vt:lpwstr>
  </property>
</Properties>
</file>